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EE78DC">
      <w:pPr>
        <w:ind w:firstLine="2650" w:firstLineChars="6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催  告  书</w:t>
      </w:r>
    </w:p>
    <w:p w14:paraId="2AE63A1E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0CDBF47">
      <w:pPr>
        <w:tabs>
          <w:tab w:val="left" w:pos="5316"/>
        </w:tabs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</w:t>
      </w:r>
      <w:r>
        <w:rPr>
          <w:rFonts w:ascii="宋体" w:hAnsi="宋体" w:cs="宋体"/>
          <w:sz w:val="28"/>
          <w:szCs w:val="28"/>
        </w:rPr>
        <w:t>皖淮北交执罚</w:t>
      </w:r>
      <w:bookmarkStart w:id="0" w:name="OLE_LINK6"/>
      <w:bookmarkStart w:id="1" w:name="OLE_LINK5"/>
      <w:r>
        <w:rPr>
          <w:rFonts w:ascii="宋体" w:hAnsi="宋体" w:cs="宋体"/>
          <w:sz w:val="28"/>
          <w:szCs w:val="28"/>
        </w:rPr>
        <w:t>〔202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</w:t>
      </w:r>
      <w:r>
        <w:rPr>
          <w:rFonts w:hint="eastAsia" w:ascii="宋体" w:hAnsi="宋体" w:cs="宋体"/>
          <w:sz w:val="28"/>
          <w:szCs w:val="28"/>
        </w:rPr>
        <w:t>800059</w:t>
      </w:r>
      <w:bookmarkEnd w:id="0"/>
      <w:bookmarkEnd w:id="1"/>
      <w:r>
        <w:rPr>
          <w:rFonts w:ascii="宋体" w:hAnsi="宋体" w:cs="宋体"/>
          <w:sz w:val="28"/>
          <w:szCs w:val="28"/>
        </w:rPr>
        <w:t>号</w:t>
      </w:r>
    </w:p>
    <w:p w14:paraId="71613157">
      <w:pPr>
        <w:tabs>
          <w:tab w:val="left" w:pos="5316"/>
        </w:tabs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宿州市正运汽车运输有限公司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6CFC5038">
      <w:pPr>
        <w:spacing w:line="48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因你公司</w:t>
      </w:r>
      <w:r>
        <w:rPr>
          <w:rFonts w:ascii="宋体" w:hAnsi="宋体" w:cs="宋体"/>
          <w:sz w:val="28"/>
          <w:szCs w:val="28"/>
        </w:rPr>
        <w:t>皖LG7331(皖C9402挂）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车辆违法在公路上超限行驶，本机关于2025年11月18日，作出了</w:t>
      </w:r>
      <w:bookmarkStart w:id="2" w:name="OLE_LINK4"/>
      <w:bookmarkStart w:id="3" w:name="OLE_LINK3"/>
      <w:r>
        <w:rPr>
          <w:rFonts w:asciiTheme="majorEastAsia" w:hAnsiTheme="majorEastAsia" w:eastAsiaTheme="majorEastAsia" w:cstheme="majorEastAsia"/>
          <w:sz w:val="28"/>
          <w:szCs w:val="28"/>
        </w:rPr>
        <w:t>罚款</w:t>
      </w:r>
      <w:bookmarkStart w:id="4" w:name="OLE_LINK7"/>
      <w:r>
        <w:rPr>
          <w:rFonts w:asciiTheme="majorEastAsia" w:hAnsiTheme="majorEastAsia" w:eastAsiaTheme="majorEastAsia" w:cstheme="majorEastAsia"/>
          <w:sz w:val="28"/>
          <w:szCs w:val="28"/>
        </w:rPr>
        <w:t>叁万元整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（30000.00元）</w:t>
      </w:r>
      <w:bookmarkEnd w:id="2"/>
      <w:bookmarkEnd w:id="3"/>
      <w:bookmarkEnd w:id="4"/>
      <w:r>
        <w:rPr>
          <w:rFonts w:asciiTheme="majorEastAsia" w:hAnsiTheme="majorEastAsia" w:eastAsiaTheme="majorEastAsia" w:cstheme="majorEastAsia"/>
          <w:sz w:val="28"/>
          <w:szCs w:val="28"/>
        </w:rPr>
        <w:t>的行政处罚</w:t>
      </w:r>
      <w:r>
        <w:rPr>
          <w:rFonts w:hint="eastAsia" w:ascii="宋体" w:cs="宋体"/>
          <w:sz w:val="28"/>
          <w:szCs w:val="28"/>
        </w:rPr>
        <w:t>决定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bookmarkStart w:id="5" w:name="OLE_LINK1"/>
      <w:bookmarkStart w:id="6" w:name="OLE_LINK2"/>
      <w:r>
        <w:rPr>
          <w:rFonts w:hint="eastAsia" w:ascii="宋体" w:cs="宋体"/>
          <w:sz w:val="28"/>
          <w:szCs w:val="28"/>
        </w:rPr>
        <w:t>决定</w:t>
      </w:r>
      <w:bookmarkEnd w:id="5"/>
      <w:bookmarkEnd w:id="6"/>
      <w:r>
        <w:rPr>
          <w:rFonts w:hint="eastAsia" w:ascii="宋体" w:cs="宋体"/>
          <w:sz w:val="28"/>
          <w:szCs w:val="28"/>
        </w:rPr>
        <w:t>书案号为</w:t>
      </w:r>
      <w:r>
        <w:rPr>
          <w:rFonts w:ascii="宋体" w:hAnsi="宋体" w:cs="宋体"/>
          <w:sz w:val="28"/>
          <w:szCs w:val="28"/>
        </w:rPr>
        <w:t>皖淮北交执罚〔202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〕2</w:t>
      </w:r>
      <w:r>
        <w:rPr>
          <w:rFonts w:hint="eastAsia" w:ascii="宋体" w:hAnsi="宋体" w:cs="宋体"/>
          <w:sz w:val="28"/>
          <w:szCs w:val="28"/>
        </w:rPr>
        <w:t>800059</w:t>
      </w:r>
      <w:r>
        <w:rPr>
          <w:rFonts w:ascii="宋体" w:hAnsi="宋体" w:cs="宋体"/>
          <w:sz w:val="28"/>
          <w:szCs w:val="28"/>
        </w:rPr>
        <w:t>号</w:t>
      </w:r>
      <w:r>
        <w:rPr>
          <w:rFonts w:hint="eastAsia" w:ascii="宋体" w:cs="宋体"/>
          <w:sz w:val="28"/>
          <w:szCs w:val="28"/>
        </w:rPr>
        <w:t>，你(单位)逾期未履行义务，根据《中华人民共和国行政强制法》第三十五条和第五十四条的规定，现就有关事项催告如下请你按要求履行：</w:t>
      </w:r>
    </w:p>
    <w:p w14:paraId="31A03879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1、履行标的：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叁万元整（30000.00元）</w:t>
      </w:r>
      <w:r>
        <w:rPr>
          <w:rFonts w:hint="eastAsia"/>
          <w:position w:val="-4"/>
          <w:sz w:val="28"/>
          <w:szCs w:val="28"/>
          <w:u w:val="single"/>
        </w:rPr>
        <w:t xml:space="preserve">                </w:t>
      </w:r>
    </w:p>
    <w:p w14:paraId="791BC001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2、履行期限：</w:t>
      </w:r>
      <w:r>
        <w:rPr>
          <w:rFonts w:hint="eastAsia" w:ascii="宋体" w:cs="宋体"/>
          <w:sz w:val="28"/>
          <w:szCs w:val="28"/>
          <w:u w:val="single"/>
        </w:rPr>
        <w:t xml:space="preserve">  催告书送达十日内履行                           </w:t>
      </w:r>
    </w:p>
    <w:p w14:paraId="1A9B4BAE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3、履行方式：</w:t>
      </w:r>
      <w:r>
        <w:rPr>
          <w:rFonts w:hint="eastAsia" w:ascii="宋体" w:cs="宋体"/>
          <w:sz w:val="28"/>
          <w:szCs w:val="28"/>
          <w:u w:val="single"/>
        </w:rPr>
        <w:t xml:space="preserve">  通过安徽省统一公共支付平台                         </w:t>
      </w:r>
    </w:p>
    <w:p w14:paraId="599DC9A1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4、履行要求：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               </w:t>
      </w:r>
    </w:p>
    <w:p w14:paraId="61A516EB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5、其他事项：</w:t>
      </w:r>
      <w:r>
        <w:rPr>
          <w:rFonts w:hint="eastAsia" w:ascii="宋体" w:cs="宋体"/>
          <w:sz w:val="28"/>
          <w:szCs w:val="28"/>
          <w:u w:val="single"/>
        </w:rPr>
        <w:t xml:space="preserve">             /                             </w:t>
      </w:r>
    </w:p>
    <w:p w14:paraId="33E09D0C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你（单位）逾期仍不履行的，本机关将依法采取以下措施：</w:t>
      </w:r>
    </w:p>
    <w:p w14:paraId="0DFEF5D2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☑1、到期不缴纳罚款的，每日按罚款数额的百分之三加处罚款。</w:t>
      </w:r>
    </w:p>
    <w:p w14:paraId="656A7202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□2、根据法律规定，将查封、扣押的财物拍卖抵缴罚款。</w:t>
      </w:r>
    </w:p>
    <w:p w14:paraId="4EE1FA3E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☑3、申请人民法院强制执行。</w:t>
      </w:r>
    </w:p>
    <w:p w14:paraId="65BC8B28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□4、依法代履行或者委托第三人：代履行。</w:t>
      </w:r>
    </w:p>
    <w:p w14:paraId="54A8EEF3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4657725</wp:posOffset>
            </wp:positionH>
            <wp:positionV relativeFrom="page">
              <wp:posOffset>7263130</wp:posOffset>
            </wp:positionV>
            <wp:extent cx="1485900" cy="148526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宋体" w:cs="宋体"/>
          <w:sz w:val="28"/>
          <w:szCs w:val="28"/>
        </w:rPr>
        <w:t>□5、其他强制执行方式：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</w:t>
      </w:r>
      <w:r>
        <w:rPr>
          <w:rFonts w:hint="eastAsia" w:ascii="宋体" w:cs="宋体"/>
          <w:sz w:val="28"/>
          <w:szCs w:val="28"/>
        </w:rPr>
        <w:t>。</w:t>
      </w:r>
    </w:p>
    <w:p w14:paraId="72FCD5D9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你（单位）可向本机关进行陈述或申辩，本机关将依法核实。</w:t>
      </w:r>
    </w:p>
    <w:p w14:paraId="6E5D11CE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5B9DEE40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6C969074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                                交通运输执法部门（印章）</w:t>
      </w:r>
    </w:p>
    <w:p w14:paraId="07F925F0">
      <w:pPr>
        <w:widowControl/>
        <w:ind w:firstLine="5460" w:firstLineChars="195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2026年 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04</w:t>
      </w:r>
      <w:r>
        <w:rPr>
          <w:rFonts w:hint="eastAsia" w:ascii="宋体" w:cs="宋体"/>
          <w:color w:val="000000"/>
          <w:sz w:val="28"/>
          <w:szCs w:val="28"/>
        </w:rPr>
        <w:t>月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21</w:t>
      </w:r>
      <w:bookmarkStart w:id="7" w:name="_GoBack"/>
      <w:bookmarkEnd w:id="7"/>
      <w:r>
        <w:rPr>
          <w:rFonts w:hint="eastAsia" w:ascii="宋体" w:cs="宋体"/>
          <w:color w:val="000000"/>
          <w:sz w:val="28"/>
          <w:szCs w:val="28"/>
        </w:rPr>
        <w:t xml:space="preserve"> 日</w:t>
      </w:r>
    </w:p>
    <w:p w14:paraId="6CE08549">
      <w:pPr>
        <w:spacing w:line="48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（本文书一式两份：一份存根，一份交当事人或其代理人。）</w:t>
      </w:r>
    </w:p>
    <w:p w14:paraId="46CCCB3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5864"/>
    <w:rsid w:val="001C5864"/>
    <w:rsid w:val="00217486"/>
    <w:rsid w:val="0032479B"/>
    <w:rsid w:val="006F258F"/>
    <w:rsid w:val="00740C61"/>
    <w:rsid w:val="00805453"/>
    <w:rsid w:val="00821733"/>
    <w:rsid w:val="008C6271"/>
    <w:rsid w:val="00EF015B"/>
    <w:rsid w:val="03DF30CF"/>
    <w:rsid w:val="0AB51320"/>
    <w:rsid w:val="0C420310"/>
    <w:rsid w:val="1197736A"/>
    <w:rsid w:val="1DBB61E7"/>
    <w:rsid w:val="1E347982"/>
    <w:rsid w:val="21675A5C"/>
    <w:rsid w:val="24A25FAC"/>
    <w:rsid w:val="27D222B2"/>
    <w:rsid w:val="2C88731E"/>
    <w:rsid w:val="2C9F6F43"/>
    <w:rsid w:val="41C02CF2"/>
    <w:rsid w:val="43B800F6"/>
    <w:rsid w:val="465C393C"/>
    <w:rsid w:val="48B82D2E"/>
    <w:rsid w:val="5D5D632C"/>
    <w:rsid w:val="5EDD0B73"/>
    <w:rsid w:val="5FE0203C"/>
    <w:rsid w:val="639E4B02"/>
    <w:rsid w:val="65783E06"/>
    <w:rsid w:val="6706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484</Characters>
  <Lines>5</Lines>
  <Paragraphs>1</Paragraphs>
  <TotalTime>1</TotalTime>
  <ScaleCrop>false</ScaleCrop>
  <LinksUpToDate>false</LinksUpToDate>
  <CharactersWithSpaces>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2026-02-10T07:38:00Z</dcterms:created>
  <dc:creator>Administrator</dc:creator>
  <cp:lastModifiedBy>WangLi</cp:lastModifiedBy>
  <cp:lastPrinted>2025-12-09T01:14:00Z</cp:lastPrinted>
  <dcterms:modified xsi:type="dcterms:W3CDTF">2026-04-21T01:28:42Z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eyJoZGlkIjoiZDY2MjljOWZlODUyYTA2ZTk0ZDE2YTYxMGMzMWY1OWMiLCJ1c2VySWQiOiI1OTY4MzAxNTYifQ==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DA720126A3184F80B07AABD04085A468_12</vt:lpwstr>
  </property>
</Properties>
</file>