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7845C">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color w:val="auto"/>
          <w:sz w:val="24"/>
        </w:rPr>
      </w:pPr>
      <w:bookmarkStart w:id="0" w:name="_GoBack"/>
      <w:bookmarkEnd w:id="0"/>
      <w:r>
        <w:rPr>
          <w:rFonts w:ascii="仿宋" w:eastAsia="仿宋"/>
          <w:b w:val="0"/>
          <w:color w:val="auto"/>
          <w:sz w:val="24"/>
        </w:rPr>
        <w:t>为规范淮北市公路管理服务中心养护项目招标代理和造价咨询服务机构的选择，加强对招标和造价咨询服务的管理，参照《中华人民共和国招标投标法</w:t>
      </w:r>
      <w:r>
        <w:rPr>
          <w:rFonts w:hint="eastAsia" w:ascii="仿宋" w:eastAsia="仿宋"/>
          <w:b w:val="0"/>
          <w:color w:val="auto"/>
          <w:sz w:val="24"/>
          <w:lang w:eastAsia="zh-CN"/>
        </w:rPr>
        <w:t>》、《</w:t>
      </w:r>
      <w:r>
        <w:rPr>
          <w:rFonts w:ascii="仿宋" w:eastAsia="仿宋"/>
          <w:b w:val="0"/>
          <w:color w:val="auto"/>
          <w:sz w:val="24"/>
        </w:rPr>
        <w:t>中华人民共和国招标投标法实施条例</w:t>
      </w:r>
      <w:r>
        <w:rPr>
          <w:rFonts w:hint="eastAsia" w:ascii="仿宋" w:eastAsia="仿宋"/>
          <w:b w:val="0"/>
          <w:color w:val="auto"/>
          <w:sz w:val="24"/>
          <w:lang w:eastAsia="zh-CN"/>
        </w:rPr>
        <w:t>》、《</w:t>
      </w:r>
      <w:r>
        <w:rPr>
          <w:rFonts w:ascii="仿宋" w:eastAsia="仿宋"/>
          <w:b w:val="0"/>
          <w:color w:val="auto"/>
          <w:sz w:val="24"/>
        </w:rPr>
        <w:t>中华人民共和国政府采购法</w:t>
      </w:r>
      <w:r>
        <w:rPr>
          <w:rFonts w:hint="eastAsia" w:ascii="仿宋" w:eastAsia="仿宋"/>
          <w:b w:val="0"/>
          <w:color w:val="auto"/>
          <w:sz w:val="24"/>
          <w:lang w:eastAsia="zh-CN"/>
        </w:rPr>
        <w:t>》、《</w:t>
      </w:r>
      <w:r>
        <w:rPr>
          <w:rFonts w:ascii="仿宋" w:eastAsia="仿宋"/>
          <w:b w:val="0"/>
          <w:color w:val="auto"/>
          <w:sz w:val="24"/>
        </w:rPr>
        <w:t>中华人民共和国政府采购法实施条例</w:t>
      </w:r>
      <w:r>
        <w:rPr>
          <w:rFonts w:hint="eastAsia" w:ascii="仿宋" w:eastAsia="仿宋"/>
          <w:b w:val="0"/>
          <w:color w:val="auto"/>
          <w:sz w:val="24"/>
          <w:lang w:eastAsia="zh-CN"/>
        </w:rPr>
        <w:t>》、《</w:t>
      </w:r>
      <w:r>
        <w:rPr>
          <w:rFonts w:ascii="仿宋" w:eastAsia="仿宋"/>
          <w:i w:val="0"/>
          <w:color w:val="auto"/>
          <w:sz w:val="24"/>
        </w:rPr>
        <w:t>政府采购货物和服务招标投标管理办法》、</w:t>
      </w:r>
      <w:r>
        <w:rPr>
          <w:rFonts w:ascii="仿宋" w:eastAsia="仿宋"/>
          <w:b w:val="0"/>
          <w:color w:val="auto"/>
          <w:sz w:val="24"/>
        </w:rPr>
        <w:t>全省建设工程造价咨</w:t>
      </w:r>
      <w:r>
        <w:rPr>
          <w:rFonts w:ascii="仿宋" w:eastAsia="仿宋"/>
          <w:color w:val="auto"/>
          <w:sz w:val="24"/>
        </w:rPr>
        <w:t>询服务收费的管理办法、《淮北市招标代理机构名录登记及综合评价办法</w:t>
      </w:r>
      <w:r>
        <w:rPr>
          <w:rFonts w:hint="eastAsia" w:ascii="仿宋" w:eastAsia="仿宋"/>
          <w:color w:val="auto"/>
          <w:sz w:val="24"/>
          <w:lang w:eastAsia="zh-CN"/>
        </w:rPr>
        <w:t>》、《</w:t>
      </w:r>
      <w:r>
        <w:rPr>
          <w:rFonts w:ascii="仿宋" w:eastAsia="仿宋"/>
          <w:color w:val="auto"/>
          <w:sz w:val="24"/>
        </w:rPr>
        <w:t>淮北市交通运输局工程建设领域招标采购管理办法》等法律法规和规范，制定此内控制度。</w:t>
      </w:r>
    </w:p>
    <w:p w14:paraId="3048B2B8">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项目范围</w:t>
      </w:r>
    </w:p>
    <w:p w14:paraId="5D27B55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color w:val="auto"/>
          <w:sz w:val="24"/>
        </w:rPr>
      </w:pPr>
      <w:r>
        <w:rPr>
          <w:rFonts w:ascii="仿宋" w:eastAsia="仿宋"/>
          <w:color w:val="auto"/>
          <w:sz w:val="24"/>
        </w:rPr>
        <w:t>淮北市公路管理服务中心作为招标人开展的养护项目，其招标代理和</w:t>
      </w:r>
      <w:r>
        <w:rPr>
          <w:rFonts w:hint="eastAsia" w:ascii="仿宋" w:eastAsia="仿宋"/>
          <w:color w:val="auto"/>
          <w:sz w:val="24"/>
          <w:lang w:val="en-US" w:eastAsia="zh-CN"/>
        </w:rPr>
        <w:t>审计费用低于采购限额标准</w:t>
      </w:r>
      <w:r>
        <w:rPr>
          <w:rFonts w:ascii="仿宋" w:eastAsia="仿宋"/>
          <w:color w:val="auto"/>
          <w:sz w:val="24"/>
        </w:rPr>
        <w:t>的审计</w:t>
      </w:r>
      <w:r>
        <w:rPr>
          <w:rFonts w:hint="eastAsia" w:ascii="仿宋" w:eastAsia="仿宋"/>
          <w:color w:val="auto"/>
          <w:sz w:val="24"/>
          <w:lang w:eastAsia="zh-CN"/>
        </w:rPr>
        <w:t>机构</w:t>
      </w:r>
      <w:r>
        <w:rPr>
          <w:rFonts w:ascii="仿宋" w:eastAsia="仿宋"/>
          <w:color w:val="auto"/>
          <w:sz w:val="24"/>
        </w:rPr>
        <w:t>选择遵循此内控制度。养护项目的定义和范围参照</w:t>
      </w:r>
      <w:r>
        <w:rPr>
          <w:rFonts w:ascii="仿宋" w:eastAsia="仿宋"/>
          <w:i w:val="0"/>
          <w:color w:val="auto"/>
          <w:sz w:val="24"/>
        </w:rPr>
        <w:t>交通运输部</w:t>
      </w:r>
      <w:r>
        <w:rPr>
          <w:rFonts w:ascii="仿宋" w:eastAsia="仿宋"/>
          <w:color w:val="auto"/>
          <w:sz w:val="24"/>
        </w:rPr>
        <w:t>《公路养护工程管理办法</w:t>
      </w:r>
      <w:r>
        <w:rPr>
          <w:rFonts w:hint="eastAsia" w:ascii="仿宋" w:eastAsia="仿宋"/>
          <w:color w:val="auto"/>
          <w:sz w:val="24"/>
          <w:lang w:eastAsia="zh-CN"/>
        </w:rPr>
        <w:t>》《</w:t>
      </w:r>
      <w:r>
        <w:rPr>
          <w:rFonts w:ascii="仿宋" w:eastAsia="仿宋"/>
          <w:color w:val="auto"/>
          <w:sz w:val="24"/>
        </w:rPr>
        <w:t>安徽省公路养护工程管理办法》执行。</w:t>
      </w:r>
    </w:p>
    <w:p w14:paraId="1BF5E880">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名词解释</w:t>
      </w:r>
    </w:p>
    <w:p w14:paraId="30312F6F">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color w:val="auto"/>
          <w:sz w:val="24"/>
        </w:rPr>
      </w:pPr>
      <w:r>
        <w:rPr>
          <w:rFonts w:ascii="仿宋" w:eastAsia="仿宋"/>
          <w:color w:val="auto"/>
          <w:sz w:val="24"/>
        </w:rPr>
        <w:t>招标代理机构，</w:t>
      </w:r>
      <w:r>
        <w:rPr>
          <w:rFonts w:ascii="仿宋" w:eastAsia="仿宋"/>
          <w:i w:val="0"/>
          <w:color w:val="auto"/>
          <w:sz w:val="24"/>
        </w:rPr>
        <w:t>依法接受招标（采购）人委托代为组织招标采购活动并提供相关服务的社会中介组织</w:t>
      </w:r>
      <w:r>
        <w:rPr>
          <w:rFonts w:ascii="仿宋" w:eastAsia="仿宋"/>
          <w:color w:val="auto"/>
          <w:sz w:val="24"/>
        </w:rPr>
        <w:t>。淮北市公路管理服务中心养护项目的招标工作由在</w:t>
      </w:r>
      <w:r>
        <w:rPr>
          <w:rFonts w:ascii="仿宋" w:eastAsia="仿宋"/>
          <w:i w:val="0"/>
          <w:color w:val="auto"/>
          <w:sz w:val="24"/>
        </w:rPr>
        <w:t>淮北市公共资源交易监督管理局</w:t>
      </w:r>
      <w:r>
        <w:rPr>
          <w:rFonts w:ascii="仿宋" w:eastAsia="仿宋"/>
          <w:color w:val="auto"/>
          <w:sz w:val="24"/>
        </w:rPr>
        <w:t>进行名录登记的合法机构承担。</w:t>
      </w:r>
    </w:p>
    <w:p w14:paraId="240D9CDE">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color w:val="auto"/>
          <w:sz w:val="24"/>
        </w:rPr>
      </w:pPr>
      <w:r>
        <w:rPr>
          <w:rFonts w:ascii="仿宋" w:eastAsia="仿宋"/>
          <w:sz w:val="24"/>
        </w:rPr>
        <w:t>建设工程造价咨询服务是指依法成立，经工商行政管理部门登记注册，并取得《工程造价咨询单位资质证书》</w:t>
      </w:r>
      <w:r>
        <w:rPr>
          <w:rFonts w:hint="eastAsia" w:ascii="仿宋" w:eastAsia="仿宋"/>
          <w:sz w:val="24"/>
          <w:lang w:eastAsia="zh-CN"/>
        </w:rPr>
        <w:t>，</w:t>
      </w:r>
      <w:r>
        <w:rPr>
          <w:rFonts w:ascii="仿宋" w:eastAsia="仿宋"/>
          <w:sz w:val="24"/>
        </w:rPr>
        <w:t>具备从业资格的工程造价咨询单位，接受委托人的委托，对建设工程造价的确定与控制提供专业咨询服务，出具工程造价成果文件的活动。淮北市公路管理服务中心养护项目审计由具备建设工程造价咨询服务能力的合法机构承担。</w:t>
      </w:r>
    </w:p>
    <w:p w14:paraId="4F01224E">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确定主体：</w:t>
      </w:r>
    </w:p>
    <w:p w14:paraId="528457E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540" w:firstLineChars="200"/>
        <w:jc w:val="both"/>
        <w:textAlignment w:val="auto"/>
        <w:rPr>
          <w:rFonts w:ascii="仿宋" w:eastAsia="仿宋"/>
          <w:sz w:val="24"/>
        </w:rPr>
      </w:pPr>
      <w:r>
        <w:rPr>
          <w:rFonts w:ascii="仿宋" w:eastAsia="仿宋"/>
          <w:spacing w:val="15"/>
          <w:sz w:val="24"/>
        </w:rPr>
        <w:t>在本部门网站等公众媒体发布相关信息，有效</w:t>
      </w:r>
      <w:r>
        <w:rPr>
          <w:rFonts w:hint="eastAsia" w:ascii="仿宋" w:eastAsia="仿宋"/>
          <w:spacing w:val="15"/>
          <w:sz w:val="24"/>
          <w:lang w:val="en-US" w:eastAsia="zh-CN"/>
        </w:rPr>
        <w:t>公</w:t>
      </w:r>
      <w:r>
        <w:rPr>
          <w:rFonts w:ascii="仿宋" w:eastAsia="仿宋"/>
          <w:sz w:val="24"/>
        </w:rPr>
        <w:t>告时间不得少于5个工作日；</w:t>
      </w:r>
    </w:p>
    <w:p w14:paraId="352C6921">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组织3人以上评价小组会商确定服务承接主体，形成书面意见，单位纪检监察人员全程监督；</w:t>
      </w:r>
    </w:p>
    <w:p w14:paraId="18D3DCC5">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按规定发布拟确定的服务承接主体，不少于</w:t>
      </w:r>
      <w:r>
        <w:rPr>
          <w:rFonts w:hint="eastAsia" w:ascii="仿宋" w:eastAsia="仿宋"/>
          <w:sz w:val="24"/>
          <w:lang w:val="en-US" w:eastAsia="zh-CN"/>
        </w:rPr>
        <w:t>3</w:t>
      </w:r>
      <w:r>
        <w:rPr>
          <w:rFonts w:ascii="仿宋" w:eastAsia="仿宋"/>
          <w:sz w:val="24"/>
        </w:rPr>
        <w:t>个工作日；</w:t>
      </w:r>
    </w:p>
    <w:p w14:paraId="3CE55CE6">
      <w:pPr>
        <w:pStyle w:val="11"/>
        <w:keepNext w:val="0"/>
        <w:keepLines w:val="0"/>
        <w:pageBreakBefore w:val="0"/>
        <w:widowControl w:val="0"/>
        <w:numPr>
          <w:ilvl w:val="0"/>
          <w:numId w:val="2"/>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公示无异议后，与服务承接主体签订政府购买服务合同。</w:t>
      </w:r>
    </w:p>
    <w:p w14:paraId="1DBC3DFA">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入围方式</w:t>
      </w:r>
    </w:p>
    <w:p w14:paraId="492828F2">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 xml:space="preserve">养护项目招标代理在交通局网站发布信息后，从有效期内报名的名单中随机选择N×2 </w:t>
      </w:r>
      <w:r>
        <w:rPr>
          <w:rFonts w:hint="eastAsia" w:ascii="仿宋" w:eastAsia="仿宋"/>
          <w:sz w:val="24"/>
          <w:lang w:val="en-US" w:eastAsia="zh-CN"/>
        </w:rPr>
        <w:t>家</w:t>
      </w:r>
      <w:r>
        <w:rPr>
          <w:rFonts w:ascii="仿宋" w:eastAsia="仿宋"/>
          <w:sz w:val="24"/>
        </w:rPr>
        <w:t>代理机构进入范围。代理机构需在淮北市公共资源交易监督管理局公开发布的</w:t>
      </w:r>
      <w:r>
        <w:rPr>
          <w:rFonts w:hint="eastAsia" w:ascii="仿宋" w:eastAsia="仿宋"/>
          <w:sz w:val="24"/>
          <w:lang w:val="en-US" w:eastAsia="zh-CN"/>
        </w:rPr>
        <w:t>距离开标日最近的</w:t>
      </w:r>
      <w:r>
        <w:rPr>
          <w:rFonts w:ascii="仿宋" w:eastAsia="仿宋"/>
          <w:sz w:val="24"/>
        </w:rPr>
        <w:t>代理机构登记名录内</w:t>
      </w:r>
      <w:r>
        <w:rPr>
          <w:rFonts w:hint="eastAsia" w:ascii="仿宋" w:eastAsia="仿宋"/>
          <w:sz w:val="24"/>
          <w:lang w:val="en-US" w:eastAsia="zh-CN"/>
        </w:rPr>
        <w:t>且代理工作得分不低于85分（含85分）</w:t>
      </w:r>
      <w:r>
        <w:rPr>
          <w:rFonts w:ascii="仿宋" w:eastAsia="仿宋"/>
          <w:sz w:val="24"/>
        </w:rPr>
        <w:t>。)</w:t>
      </w:r>
    </w:p>
    <w:p w14:paraId="5436B4DC">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养护项目工程结算审计机构的选择因行业部门未有可参照的名录，按照皖价服</w:t>
      </w:r>
      <w:r>
        <w:rPr>
          <w:rFonts w:hint="eastAsia" w:ascii="仿宋" w:eastAsia="仿宋"/>
          <w:sz w:val="24"/>
          <w:lang w:eastAsia="zh-CN"/>
        </w:rPr>
        <w:t>〔2007〕86号</w:t>
      </w:r>
      <w:r>
        <w:rPr>
          <w:rFonts w:ascii="仿宋" w:eastAsia="仿宋"/>
          <w:sz w:val="24"/>
        </w:rPr>
        <w:t>要求，选择具备从业资格的、在淮北信誉好的、能力强的机构，按照项目需要选择 N×2 机构进入范围。</w:t>
      </w:r>
      <w:r>
        <w:rPr>
          <w:rFonts w:hint="eastAsia" w:ascii="仿宋" w:eastAsia="仿宋"/>
          <w:sz w:val="24"/>
          <w:lang w:eastAsia="zh-CN"/>
        </w:rPr>
        <w:t>（</w:t>
      </w:r>
      <w:r>
        <w:rPr>
          <w:rFonts w:ascii="仿宋" w:eastAsia="仿宋"/>
          <w:sz w:val="24"/>
        </w:rPr>
        <w:t>N 为项目数，N 为1时，机构数量最少为3</w:t>
      </w:r>
      <w:r>
        <w:rPr>
          <w:rFonts w:hint="eastAsia" w:ascii="仿宋" w:eastAsia="仿宋"/>
          <w:sz w:val="24"/>
          <w:lang w:eastAsia="zh-CN"/>
        </w:rPr>
        <w:t>）</w:t>
      </w:r>
      <w:r>
        <w:rPr>
          <w:rFonts w:ascii="仿宋" w:eastAsia="仿宋"/>
          <w:sz w:val="24"/>
        </w:rPr>
        <w:t>。</w:t>
      </w:r>
    </w:p>
    <w:p w14:paraId="36666BB2">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选定方式</w:t>
      </w:r>
    </w:p>
    <w:p w14:paraId="4FE4EAAB">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1"/>
        <w:rPr>
          <w:rFonts w:hint="eastAsia" w:ascii="楷体" w:hAnsi="黑体" w:eastAsia="楷体" w:cs="黑体"/>
          <w:b w:val="0"/>
          <w:sz w:val="32"/>
        </w:rPr>
      </w:pPr>
      <w:r>
        <w:rPr>
          <w:rFonts w:ascii="楷体" w:eastAsia="楷体"/>
          <w:b w:val="0"/>
          <w:sz w:val="32"/>
        </w:rPr>
        <w:t>资格要求及资格审查方式</w:t>
      </w:r>
    </w:p>
    <w:p w14:paraId="57458321">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必须具有：</w:t>
      </w:r>
    </w:p>
    <w:p w14:paraId="419E0CC0">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szCs w:val="29"/>
        </w:rPr>
      </w:pPr>
      <w:r>
        <w:rPr>
          <w:rFonts w:ascii="仿宋" w:eastAsia="仿宋"/>
          <w:spacing w:val="21"/>
          <w:sz w:val="24"/>
          <w:szCs w:val="29"/>
        </w:rPr>
        <w:t>独立法人资格，持有有效的营业执照、资格证书等。</w:t>
      </w:r>
    </w:p>
    <w:p w14:paraId="0B17061F">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符合淮北市招标代理机构管理办法要求，审计单位符合行业规范要求。</w:t>
      </w:r>
    </w:p>
    <w:p w14:paraId="4DCF1689">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参加比选单位应提供法定代表人身份证明、身份证；授权委托代表报名的，应提供授权委托书、被授权委托人身份证 。</w:t>
      </w:r>
    </w:p>
    <w:p w14:paraId="3E3C2779">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项目负责人和拟派人员资格证书、当年度连续缴纳 3个月的社保缴费明细证明、审计项目拟派项目负责人须提供</w:t>
      </w:r>
      <w:r>
        <w:rPr>
          <w:rFonts w:hint="eastAsia" w:ascii="仿宋" w:eastAsia="仿宋"/>
          <w:sz w:val="24"/>
          <w:lang w:eastAsia="zh-CN"/>
        </w:rPr>
        <w:t>至少</w:t>
      </w:r>
      <w:r>
        <w:rPr>
          <w:rFonts w:ascii="仿宋" w:eastAsia="仿宋"/>
          <w:sz w:val="24"/>
        </w:rPr>
        <w:t>1个的普通国省干线公路养护工程结算审计业绩证明</w:t>
      </w:r>
      <w:r>
        <w:rPr>
          <w:rFonts w:hint="eastAsia" w:ascii="仿宋" w:eastAsia="仿宋"/>
          <w:sz w:val="24"/>
          <w:lang w:eastAsia="zh-CN"/>
        </w:rPr>
        <w:t>（</w:t>
      </w:r>
      <w:r>
        <w:rPr>
          <w:rFonts w:ascii="仿宋" w:eastAsia="仿宋"/>
          <w:sz w:val="24"/>
        </w:rPr>
        <w:t>审计报告</w:t>
      </w:r>
      <w:r>
        <w:rPr>
          <w:rFonts w:hint="eastAsia" w:ascii="仿宋" w:eastAsia="仿宋"/>
          <w:sz w:val="24"/>
          <w:lang w:eastAsia="zh-CN"/>
        </w:rPr>
        <w:t>）</w:t>
      </w:r>
      <w:r>
        <w:rPr>
          <w:rFonts w:ascii="仿宋" w:eastAsia="仿宋"/>
          <w:sz w:val="24"/>
        </w:rPr>
        <w:t>、代理机构拟派项目负责人须提供</w:t>
      </w:r>
      <w:r>
        <w:rPr>
          <w:rFonts w:hint="eastAsia" w:ascii="仿宋" w:eastAsia="仿宋"/>
          <w:sz w:val="24"/>
          <w:lang w:eastAsia="zh-CN"/>
        </w:rPr>
        <w:t>至少</w:t>
      </w:r>
      <w:r>
        <w:rPr>
          <w:rFonts w:ascii="仿宋" w:eastAsia="仿宋"/>
          <w:sz w:val="24"/>
        </w:rPr>
        <w:t>1个的普通国省干线公路养护工程招标业绩证明</w:t>
      </w:r>
      <w:r>
        <w:rPr>
          <w:rFonts w:hint="eastAsia" w:ascii="仿宋" w:eastAsia="仿宋"/>
          <w:sz w:val="24"/>
          <w:lang w:eastAsia="zh-CN"/>
        </w:rPr>
        <w:t>（安徽省</w:t>
      </w:r>
      <w:r>
        <w:rPr>
          <w:rFonts w:ascii="仿宋" w:eastAsia="仿宋"/>
          <w:sz w:val="24"/>
        </w:rPr>
        <w:t>公共资源交易中心网站截图和审批表</w:t>
      </w:r>
      <w:r>
        <w:rPr>
          <w:rFonts w:hint="eastAsia" w:ascii="仿宋" w:eastAsia="仿宋"/>
          <w:sz w:val="24"/>
          <w:lang w:eastAsia="zh-CN"/>
        </w:rPr>
        <w:t>）</w:t>
      </w:r>
      <w:r>
        <w:rPr>
          <w:rFonts w:ascii="仿宋" w:eastAsia="仿宋"/>
          <w:sz w:val="24"/>
        </w:rPr>
        <w:t>。</w:t>
      </w:r>
    </w:p>
    <w:p w14:paraId="04717AE6">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参选单位无不良记录</w:t>
      </w:r>
      <w:r>
        <w:rPr>
          <w:rFonts w:hint="eastAsia" w:ascii="仿宋" w:eastAsia="仿宋"/>
          <w:sz w:val="24"/>
          <w:lang w:eastAsia="zh-CN"/>
        </w:rPr>
        <w:t>（</w:t>
      </w:r>
      <w:r>
        <w:rPr>
          <w:rFonts w:ascii="仿宋" w:eastAsia="仿宋"/>
          <w:sz w:val="24"/>
        </w:rPr>
        <w:t>自行承诺并加盖公章</w:t>
      </w:r>
      <w:r>
        <w:rPr>
          <w:rFonts w:hint="eastAsia" w:ascii="仿宋" w:eastAsia="仿宋"/>
          <w:sz w:val="24"/>
          <w:lang w:eastAsia="zh-CN"/>
        </w:rPr>
        <w:t>）</w:t>
      </w:r>
      <w:r>
        <w:rPr>
          <w:rFonts w:ascii="仿宋" w:eastAsia="仿宋"/>
          <w:sz w:val="24"/>
        </w:rPr>
        <w:t>。</w:t>
      </w:r>
    </w:p>
    <w:p w14:paraId="3DB3DD47">
      <w:pPr>
        <w:pStyle w:val="11"/>
        <w:keepNext w:val="0"/>
        <w:keepLines w:val="0"/>
        <w:pageBreakBefore w:val="0"/>
        <w:widowControl w:val="0"/>
        <w:numPr>
          <w:ilvl w:val="0"/>
          <w:numId w:val="5"/>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eastAsia" w:ascii="仿宋" w:hAnsi="宋体" w:eastAsia="仿宋" w:cs="宋体"/>
          <w:b w:val="0"/>
          <w:sz w:val="24"/>
        </w:rPr>
      </w:pPr>
      <w:r>
        <w:rPr>
          <w:rFonts w:ascii="仿宋" w:eastAsia="仿宋"/>
          <w:sz w:val="24"/>
        </w:rPr>
        <w:t>良好的社会信誉</w:t>
      </w:r>
      <w:r>
        <w:rPr>
          <w:rFonts w:hint="eastAsia" w:ascii="仿宋" w:eastAsia="仿宋"/>
          <w:sz w:val="24"/>
          <w:lang w:eastAsia="zh-CN"/>
        </w:rPr>
        <w:t>，</w:t>
      </w:r>
      <w:r>
        <w:rPr>
          <w:rFonts w:ascii="仿宋" w:eastAsia="仿宋"/>
          <w:sz w:val="24"/>
        </w:rPr>
        <w:t>信用中国网站(</w:t>
      </w:r>
      <w:r>
        <w:rPr>
          <w:rFonts w:ascii="仿宋" w:eastAsia="仿宋"/>
          <w:sz w:val="24"/>
        </w:rPr>
        <w:fldChar w:fldCharType="begin"/>
      </w:r>
      <w:r>
        <w:rPr>
          <w:rFonts w:ascii="仿宋" w:eastAsia="仿宋"/>
          <w:sz w:val="24"/>
        </w:rPr>
        <w:instrText xml:space="preserve"> HYPERLINK "http://www.cr" </w:instrText>
      </w:r>
      <w:r>
        <w:rPr>
          <w:rFonts w:ascii="仿宋" w:eastAsia="仿宋"/>
          <w:sz w:val="24"/>
        </w:rPr>
        <w:fldChar w:fldCharType="separate"/>
      </w:r>
      <w:r>
        <w:rPr>
          <w:rFonts w:ascii="仿宋" w:eastAsia="仿宋"/>
          <w:sz w:val="24"/>
        </w:rPr>
        <w:t>http://www.cr</w:t>
      </w:r>
      <w:r>
        <w:rPr>
          <w:rFonts w:ascii="仿宋" w:eastAsia="仿宋"/>
          <w:sz w:val="24"/>
        </w:rPr>
        <w:fldChar w:fldCharType="end"/>
      </w:r>
      <w:r>
        <w:rPr>
          <w:rFonts w:ascii="仿宋" w:eastAsia="仿宋"/>
          <w:sz w:val="24"/>
        </w:rPr>
        <w:t>editchina.gov.cn)         无失信惩戒记录，具有独立承担民事责任能力和良好的诚信。</w:t>
      </w:r>
    </w:p>
    <w:p w14:paraId="47BA47FF">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中标单位须签署服务承诺书。</w:t>
      </w:r>
    </w:p>
    <w:p w14:paraId="73CCB998">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不接受联合体参选。</w:t>
      </w:r>
    </w:p>
    <w:p w14:paraId="6FE4644D">
      <w:pPr>
        <w:pStyle w:val="11"/>
        <w:keepNext w:val="0"/>
        <w:keepLines w:val="0"/>
        <w:pageBreakBefore w:val="0"/>
        <w:widowControl w:val="0"/>
        <w:numPr>
          <w:ilvl w:val="0"/>
          <w:numId w:val="4"/>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递交比选文件时，需同时递交法人证明或法人授权委托书原件，并提供身份证原件查验。</w:t>
      </w:r>
    </w:p>
    <w:p w14:paraId="5B09DB8D">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1"/>
        <w:rPr>
          <w:rFonts w:hint="eastAsia" w:ascii="楷体" w:hAnsi="黑体" w:eastAsia="楷体" w:cs="黑体"/>
          <w:b w:val="0"/>
          <w:sz w:val="32"/>
        </w:rPr>
      </w:pPr>
      <w:r>
        <w:rPr>
          <w:rFonts w:hint="eastAsia" w:ascii="楷体" w:eastAsia="楷体"/>
          <w:b w:val="0"/>
          <w:sz w:val="32"/>
          <w:lang w:val="en-US" w:eastAsia="zh-CN"/>
        </w:rPr>
        <w:t>选取</w:t>
      </w:r>
      <w:r>
        <w:rPr>
          <w:rFonts w:ascii="楷体" w:eastAsia="楷体"/>
          <w:b w:val="0"/>
          <w:sz w:val="32"/>
        </w:rPr>
        <w:t>办法</w:t>
      </w:r>
    </w:p>
    <w:p w14:paraId="75CF88C3">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通过资格条件评审的有效单位的报价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参与报价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得分计算，基准价评标基准价的计算：</w:t>
      </w:r>
    </w:p>
    <w:p w14:paraId="1E58DEBB">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评标价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的确定：评标价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=投标文字报价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p>
    <w:p w14:paraId="37C79C4E">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评标价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平均值的计算：</w:t>
      </w:r>
    </w:p>
    <w:p w14:paraId="75D40DD8">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所有通过资格审查投标人的评标价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去掉一个最高值和一个最低值的算术平均值即为评标价平均值</w:t>
      </w:r>
      <w:r>
        <w:rPr>
          <w:rFonts w:hint="eastAsia" w:ascii="仿宋" w:eastAsia="仿宋"/>
          <w:sz w:val="24"/>
          <w:lang w:eastAsia="zh-CN"/>
        </w:rPr>
        <w:t>（</w:t>
      </w:r>
      <w:r>
        <w:rPr>
          <w:rFonts w:ascii="仿宋" w:eastAsia="仿宋"/>
          <w:sz w:val="24"/>
        </w:rPr>
        <w:t>有效评标价不低于5家，低于5家时不再去最值</w:t>
      </w:r>
      <w:r>
        <w:rPr>
          <w:rFonts w:hint="eastAsia" w:ascii="仿宋" w:eastAsia="仿宋"/>
          <w:sz w:val="24"/>
          <w:lang w:eastAsia="zh-CN"/>
        </w:rPr>
        <w:t>）</w:t>
      </w:r>
      <w:r>
        <w:rPr>
          <w:rFonts w:ascii="仿宋" w:eastAsia="仿宋"/>
          <w:sz w:val="24"/>
        </w:rPr>
        <w:t>;</w:t>
      </w:r>
    </w:p>
    <w:p w14:paraId="63B9603E">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评标基准价的确定：</w:t>
      </w:r>
    </w:p>
    <w:p w14:paraId="5397EE1E">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pacing w:val="20"/>
          <w:sz w:val="24"/>
        </w:rPr>
        <w:t>将评标价</w:t>
      </w:r>
      <w:r>
        <w:rPr>
          <w:rFonts w:hint="eastAsia" w:ascii="仿宋" w:eastAsia="仿宋"/>
          <w:spacing w:val="20"/>
          <w:sz w:val="24"/>
          <w:lang w:eastAsia="zh-CN"/>
        </w:rPr>
        <w:t>（</w:t>
      </w:r>
      <w:r>
        <w:rPr>
          <w:rFonts w:ascii="仿宋" w:eastAsia="仿宋"/>
          <w:spacing w:val="20"/>
          <w:sz w:val="24"/>
        </w:rPr>
        <w:t>费率</w:t>
      </w:r>
      <w:r>
        <w:rPr>
          <w:rFonts w:hint="eastAsia" w:ascii="仿宋" w:eastAsia="仿宋"/>
          <w:spacing w:val="20"/>
          <w:sz w:val="24"/>
          <w:lang w:eastAsia="zh-CN"/>
        </w:rPr>
        <w:t>）</w:t>
      </w:r>
      <w:r>
        <w:rPr>
          <w:rFonts w:ascii="仿宋" w:eastAsia="仿宋"/>
          <w:spacing w:val="20"/>
          <w:sz w:val="24"/>
        </w:rPr>
        <w:t>平均值下浮，作为评标基准价</w:t>
      </w:r>
      <w:r>
        <w:rPr>
          <w:rFonts w:hint="eastAsia" w:ascii="仿宋" w:eastAsia="仿宋"/>
          <w:spacing w:val="20"/>
          <w:sz w:val="24"/>
          <w:lang w:eastAsia="zh-CN"/>
        </w:rPr>
        <w:t>（</w:t>
      </w:r>
      <w:r>
        <w:rPr>
          <w:rFonts w:ascii="仿宋" w:eastAsia="仿宋"/>
          <w:spacing w:val="20"/>
          <w:sz w:val="24"/>
        </w:rPr>
        <w:t>费率</w:t>
      </w:r>
      <w:r>
        <w:rPr>
          <w:rFonts w:hint="eastAsia" w:ascii="仿宋" w:eastAsia="仿宋"/>
          <w:spacing w:val="20"/>
          <w:sz w:val="24"/>
          <w:lang w:eastAsia="zh-CN"/>
        </w:rPr>
        <w:t>）</w:t>
      </w:r>
      <w:r>
        <w:rPr>
          <w:rFonts w:ascii="仿宋" w:eastAsia="仿宋"/>
          <w:spacing w:val="20"/>
          <w:sz w:val="24"/>
        </w:rPr>
        <w:t>。</w:t>
      </w:r>
    </w:p>
    <w:p w14:paraId="63AC7E5D">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X 系数由纪检监察人员现场随机抽取， X为0.98、0.96、0.94。</w:t>
      </w:r>
    </w:p>
    <w:p w14:paraId="0BD9D68C">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评标基准价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=评标价平均值</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*X</w:t>
      </w:r>
    </w:p>
    <w:p w14:paraId="4271D067">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评标价的偏差率计算公式</w:t>
      </w:r>
    </w:p>
    <w:p w14:paraId="5DD60E0B">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偏差率=</w:t>
      </w:r>
      <w:r>
        <w:rPr>
          <w:rFonts w:hint="eastAsia" w:ascii="仿宋" w:eastAsia="仿宋"/>
          <w:sz w:val="24"/>
          <w:lang w:eastAsia="zh-CN"/>
        </w:rPr>
        <w:t>（</w:t>
      </w:r>
      <w:r>
        <w:rPr>
          <w:rFonts w:ascii="仿宋" w:eastAsia="仿宋"/>
          <w:sz w:val="24"/>
        </w:rPr>
        <w:t>投标人评标价一评标基准价</w:t>
      </w:r>
      <w:r>
        <w:rPr>
          <w:rFonts w:hint="eastAsia" w:ascii="仿宋" w:eastAsia="仿宋"/>
          <w:sz w:val="24"/>
          <w:lang w:eastAsia="zh-CN"/>
        </w:rPr>
        <w:t>）</w:t>
      </w:r>
      <w:r>
        <w:rPr>
          <w:rFonts w:ascii="仿宋" w:eastAsia="仿宋"/>
          <w:sz w:val="24"/>
        </w:rPr>
        <w:t>/评标基准价偏差率保留4位小数</w:t>
      </w:r>
    </w:p>
    <w:p w14:paraId="4E21FB8D">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right="0" w:rightChars="0"/>
        <w:jc w:val="both"/>
        <w:textAlignment w:val="auto"/>
        <w:rPr>
          <w:rFonts w:ascii="仿宋" w:eastAsia="仿宋"/>
          <w:sz w:val="24"/>
        </w:rPr>
      </w:pPr>
      <w:r>
        <w:rPr>
          <w:rFonts w:ascii="仿宋" w:eastAsia="仿宋"/>
          <w:sz w:val="24"/>
        </w:rPr>
        <w:t>按照偏差率</w:t>
      </w:r>
      <w:r>
        <w:rPr>
          <w:rFonts w:hint="eastAsia" w:ascii="仿宋" w:eastAsia="仿宋"/>
          <w:sz w:val="24"/>
          <w:lang w:val="en-US" w:eastAsia="zh-CN"/>
        </w:rPr>
        <w:t>绝对值</w:t>
      </w:r>
      <w:r>
        <w:rPr>
          <w:rFonts w:ascii="仿宋" w:eastAsia="仿宋"/>
          <w:sz w:val="24"/>
        </w:rPr>
        <w:t>进行排序</w:t>
      </w:r>
      <w:r>
        <w:rPr>
          <w:rFonts w:hint="eastAsia" w:ascii="仿宋" w:eastAsia="仿宋"/>
          <w:sz w:val="24"/>
          <w:lang w:eastAsia="zh-CN"/>
        </w:rPr>
        <w:t>（</w:t>
      </w:r>
      <w:r>
        <w:rPr>
          <w:rFonts w:hint="eastAsia" w:ascii="仿宋" w:eastAsia="仿宋"/>
          <w:sz w:val="24"/>
          <w:lang w:val="en-US" w:eastAsia="zh-CN"/>
        </w:rPr>
        <w:t>从小到大排序</w:t>
      </w:r>
      <w:r>
        <w:rPr>
          <w:rFonts w:hint="eastAsia" w:ascii="仿宋" w:eastAsia="仿宋"/>
          <w:sz w:val="24"/>
          <w:lang w:eastAsia="zh-CN"/>
        </w:rPr>
        <w:t>）</w:t>
      </w:r>
      <w:r>
        <w:rPr>
          <w:rFonts w:ascii="仿宋" w:eastAsia="仿宋"/>
          <w:sz w:val="24"/>
        </w:rPr>
        <w:t>，第一名中标。</w:t>
      </w:r>
    </w:p>
    <w:p w14:paraId="2AC37BBB">
      <w:pPr>
        <w:pStyle w:val="11"/>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b w:val="0"/>
          <w:sz w:val="24"/>
        </w:rPr>
      </w:pPr>
      <w:r>
        <w:rPr>
          <w:rFonts w:ascii="仿宋" w:eastAsia="仿宋"/>
          <w:sz w:val="24"/>
        </w:rPr>
        <w:t>如各机构报价</w:t>
      </w:r>
      <w:r>
        <w:rPr>
          <w:rFonts w:hint="eastAsia" w:ascii="仿宋" w:eastAsia="仿宋"/>
          <w:sz w:val="24"/>
          <w:lang w:eastAsia="zh-CN"/>
        </w:rPr>
        <w:t>（</w:t>
      </w:r>
      <w:r>
        <w:rPr>
          <w:rFonts w:ascii="仿宋" w:eastAsia="仿宋"/>
          <w:sz w:val="24"/>
        </w:rPr>
        <w:t>费率</w:t>
      </w:r>
      <w:r>
        <w:rPr>
          <w:rFonts w:hint="eastAsia" w:ascii="仿宋" w:eastAsia="仿宋"/>
          <w:sz w:val="24"/>
          <w:lang w:eastAsia="zh-CN"/>
        </w:rPr>
        <w:t>）</w:t>
      </w:r>
      <w:r>
        <w:rPr>
          <w:rFonts w:ascii="仿宋" w:eastAsia="仿宋"/>
          <w:sz w:val="24"/>
        </w:rPr>
        <w:t>一致，则通过资格条件评审的有效单位进行抽签，第一轮抽取序号，第二轮抽取项目对应序号，第三轮按照各机构抽取的序号抽取项目。</w:t>
      </w:r>
    </w:p>
    <w:p w14:paraId="39B3B49D">
      <w:pPr>
        <w:pStyle w:val="3"/>
        <w:keepNext w:val="0"/>
        <w:keepLines w:val="0"/>
        <w:pageBreakBefore w:val="0"/>
        <w:widowControl w:val="0"/>
        <w:numPr>
          <w:ilvl w:val="0"/>
          <w:numId w:val="3"/>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1"/>
        <w:rPr>
          <w:rFonts w:hint="eastAsia" w:ascii="楷体" w:hAnsi="黑体" w:eastAsia="楷体" w:cs="黑体"/>
          <w:b w:val="0"/>
          <w:sz w:val="32"/>
        </w:rPr>
      </w:pPr>
      <w:r>
        <w:rPr>
          <w:rFonts w:ascii="楷体" w:eastAsia="楷体"/>
          <w:b w:val="0"/>
          <w:sz w:val="32"/>
        </w:rPr>
        <w:t>报价文件等纸质文件需加盖公章装订成册交由中心存档。</w:t>
      </w:r>
    </w:p>
    <w:p w14:paraId="60707B16">
      <w:pPr>
        <w:pStyle w:val="2"/>
        <w:keepNext w:val="0"/>
        <w:keepLines w:val="0"/>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both"/>
        <w:textAlignment w:val="auto"/>
        <w:outlineLvl w:val="0"/>
        <w:rPr>
          <w:rFonts w:hint="eastAsia" w:ascii="黑体" w:hAnsi="黑体" w:eastAsia="黑体" w:cs="黑体"/>
          <w:b w:val="0"/>
          <w:color w:val="auto"/>
          <w:sz w:val="32"/>
        </w:rPr>
      </w:pPr>
      <w:r>
        <w:rPr>
          <w:rFonts w:ascii="黑体" w:eastAsia="黑体"/>
          <w:b w:val="0"/>
          <w:color w:val="auto"/>
          <w:sz w:val="32"/>
        </w:rPr>
        <w:t>取费标准</w:t>
      </w:r>
    </w:p>
    <w:p w14:paraId="13898CF4">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ascii="仿宋" w:eastAsia="仿宋"/>
          <w:sz w:val="24"/>
        </w:rPr>
      </w:pPr>
      <w:r>
        <w:rPr>
          <w:rFonts w:ascii="仿宋" w:eastAsia="仿宋"/>
          <w:sz w:val="24"/>
        </w:rPr>
        <w:t>取费均按照省、市相应规范进行取费，取费下浮不得低于20%作为最终取费。</w:t>
      </w:r>
      <w:r>
        <w:rPr>
          <w:rFonts w:hint="eastAsia" w:ascii="仿宋" w:eastAsia="仿宋"/>
          <w:sz w:val="24"/>
          <w:lang w:eastAsia="zh-CN"/>
        </w:rPr>
        <w:t>（</w:t>
      </w:r>
      <w:r>
        <w:rPr>
          <w:rFonts w:ascii="仿宋" w:eastAsia="仿宋"/>
          <w:sz w:val="24"/>
        </w:rPr>
        <w:t>审计取费参考皖价服【2007】86 号《安徽省物价局关于重新制定工程造价咨询服务收费项目及标准的通知》</w:t>
      </w:r>
      <w:r>
        <w:rPr>
          <w:rFonts w:hint="eastAsia" w:ascii="仿宋" w:eastAsia="仿宋"/>
          <w:sz w:val="24"/>
          <w:lang w:eastAsia="zh-CN"/>
        </w:rPr>
        <w:t>；</w:t>
      </w:r>
      <w:r>
        <w:rPr>
          <w:rFonts w:ascii="仿宋" w:eastAsia="仿宋"/>
          <w:sz w:val="24"/>
        </w:rPr>
        <w:t>招标代理费参考国家计委计价格</w:t>
      </w:r>
      <w:r>
        <w:rPr>
          <w:rFonts w:hint="eastAsia" w:ascii="仿宋" w:eastAsia="仿宋"/>
          <w:sz w:val="24"/>
          <w:lang w:eastAsia="zh-CN"/>
        </w:rPr>
        <w:t>〔2002〕</w:t>
      </w:r>
      <w:r>
        <w:rPr>
          <w:rFonts w:ascii="仿宋" w:eastAsia="仿宋"/>
          <w:sz w:val="24"/>
        </w:rPr>
        <w:t>1980 号文和发改价格</w:t>
      </w:r>
      <w:r>
        <w:rPr>
          <w:rFonts w:hint="eastAsia" w:ascii="仿宋" w:eastAsia="仿宋"/>
          <w:sz w:val="24"/>
          <w:lang w:eastAsia="zh-CN"/>
        </w:rPr>
        <w:t>〔2011〕</w:t>
      </w:r>
      <w:r>
        <w:rPr>
          <w:rFonts w:ascii="仿宋" w:eastAsia="仿宋"/>
          <w:sz w:val="24"/>
        </w:rPr>
        <w:t>534 号文规定收费标准计取</w:t>
      </w:r>
      <w:r>
        <w:rPr>
          <w:rFonts w:hint="eastAsia" w:ascii="仿宋" w:eastAsia="仿宋"/>
          <w:sz w:val="24"/>
          <w:lang w:eastAsia="zh-CN"/>
        </w:rPr>
        <w:t>）</w:t>
      </w:r>
    </w:p>
    <w:p w14:paraId="64C22765">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both"/>
        <w:textAlignment w:val="auto"/>
        <w:rPr>
          <w:rFonts w:hint="default" w:ascii="仿宋" w:eastAsia="仿宋"/>
          <w:sz w:val="24"/>
          <w:lang w:val="en-US" w:eastAsia="zh-CN"/>
        </w:rPr>
      </w:pPr>
      <w:r>
        <w:rPr>
          <w:rFonts w:ascii="仿宋" w:eastAsia="仿宋"/>
          <w:sz w:val="24"/>
        </w:rPr>
        <w:t xml:space="preserve"> 本制度自</w:t>
      </w:r>
      <w:r>
        <w:rPr>
          <w:rFonts w:hint="eastAsia" w:ascii="仿宋" w:eastAsia="仿宋"/>
          <w:sz w:val="24"/>
          <w:lang w:val="en-US" w:eastAsia="zh-CN"/>
        </w:rPr>
        <w:t>印发</w:t>
      </w:r>
      <w:r>
        <w:rPr>
          <w:rFonts w:ascii="仿宋" w:eastAsia="仿宋"/>
          <w:sz w:val="24"/>
        </w:rPr>
        <w:t>之日起执行</w:t>
      </w:r>
      <w:r>
        <w:rPr>
          <w:rFonts w:hint="eastAsia" w:ascii="仿宋" w:eastAsia="仿宋"/>
          <w:sz w:val="24"/>
          <w:lang w:eastAsia="zh-CN"/>
        </w:rPr>
        <w:t>，</w:t>
      </w:r>
      <w:r>
        <w:rPr>
          <w:rFonts w:hint="eastAsia" w:ascii="仿宋" w:eastAsia="仿宋"/>
          <w:sz w:val="24"/>
          <w:lang w:val="en-US" w:eastAsia="zh-CN"/>
        </w:rPr>
        <w:t>有效期一年（如遇上级政策调整则随时修订）。2024年印发的《</w:t>
      </w:r>
      <w:r>
        <w:rPr>
          <w:rFonts w:ascii="仿宋" w:eastAsia="仿宋"/>
          <w:sz w:val="24"/>
        </w:rPr>
        <w:t>淮北市公路管理服务中心养护项目招标代理和审计机构选择内控制度</w:t>
      </w:r>
      <w:r>
        <w:rPr>
          <w:rFonts w:hint="eastAsia" w:ascii="仿宋" w:eastAsia="仿宋"/>
          <w:sz w:val="24"/>
          <w:lang w:val="en-US" w:eastAsia="zh-CN"/>
        </w:rPr>
        <w:t>》废止。</w:t>
      </w:r>
    </w:p>
    <w:p w14:paraId="3189DB18">
      <w:pPr>
        <w:pStyle w:val="11"/>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60" w:lineRule="exact"/>
        <w:ind w:left="0" w:leftChars="0" w:right="0" w:rightChars="0" w:firstLine="482" w:firstLineChars="0"/>
        <w:jc w:val="right"/>
        <w:textAlignment w:val="auto"/>
        <w:rPr>
          <w:rFonts w:ascii="仿宋" w:hAnsi="Times New Roman" w:eastAsia="仿宋" w:cs="Times New Roman"/>
          <w:sz w:val="24"/>
          <w:szCs w:val="24"/>
        </w:rPr>
      </w:pPr>
      <w:r>
        <w:rPr>
          <w:rFonts w:hint="eastAsia" w:ascii="仿宋" w:eastAsia="仿宋" w:cs="Times New Roman"/>
          <w:spacing w:val="45"/>
          <w:sz w:val="24"/>
          <w:szCs w:val="24"/>
          <w:lang w:val="en-US" w:eastAsia="zh-CN"/>
        </w:rPr>
        <w:t xml:space="preserve">                            2025</w:t>
      </w:r>
      <w:r>
        <w:rPr>
          <w:rFonts w:ascii="仿宋" w:hAnsi="Times New Roman" w:eastAsia="仿宋" w:cs="Times New Roman"/>
          <w:spacing w:val="45"/>
          <w:sz w:val="24"/>
          <w:szCs w:val="24"/>
        </w:rPr>
        <w:t>年</w:t>
      </w:r>
      <w:r>
        <w:rPr>
          <w:rFonts w:hint="eastAsia" w:ascii="仿宋" w:eastAsia="仿宋" w:cs="Times New Roman"/>
          <w:spacing w:val="45"/>
          <w:sz w:val="24"/>
          <w:szCs w:val="24"/>
          <w:lang w:val="en-US" w:eastAsia="zh-CN"/>
        </w:rPr>
        <w:t>9</w:t>
      </w:r>
      <w:r>
        <w:rPr>
          <w:rFonts w:ascii="仿宋" w:hAnsi="Times New Roman" w:eastAsia="仿宋" w:cs="Times New Roman"/>
          <w:spacing w:val="45"/>
          <w:sz w:val="24"/>
          <w:szCs w:val="24"/>
        </w:rPr>
        <w:t>月</w:t>
      </w:r>
      <w:r>
        <w:rPr>
          <w:rFonts w:hint="eastAsia" w:ascii="仿宋" w:eastAsia="仿宋" w:cs="Times New Roman"/>
          <w:spacing w:val="45"/>
          <w:sz w:val="24"/>
          <w:szCs w:val="24"/>
          <w:lang w:val="en-US" w:eastAsia="zh-CN"/>
        </w:rPr>
        <w:t>11</w:t>
      </w:r>
      <w:r>
        <w:rPr>
          <w:rFonts w:ascii="仿宋" w:hAnsi="Times New Roman" w:eastAsia="仿宋" w:cs="Times New Roman"/>
          <w:spacing w:val="45"/>
          <w:sz w:val="24"/>
          <w:szCs w:val="24"/>
        </w:rPr>
        <w:t>日</w:t>
      </w:r>
    </w:p>
    <w:sectPr>
      <w:pgSz w:w="1191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D2EB0B-4829-4077-87A0-BEC19C4469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F85BAC1-F0D9-467C-8C7C-4082247BFA35}"/>
  </w:font>
  <w:font w:name="楷体">
    <w:panose1 w:val="02010609060101010101"/>
    <w:charset w:val="86"/>
    <w:family w:val="auto"/>
    <w:pitch w:val="default"/>
    <w:sig w:usb0="800002BF" w:usb1="38CF7CFA" w:usb2="00000016" w:usb3="00000000" w:csb0="00040001" w:csb1="00000000"/>
    <w:embedRegular r:id="rId3" w:fontKey="{DAB10B85-83E9-4336-B2FD-5038E44B26F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EECF7"/>
    <w:multiLevelType w:val="singleLevel"/>
    <w:tmpl w:val="D63EECF7"/>
    <w:lvl w:ilvl="0" w:tentative="0">
      <w:start w:val="1"/>
      <w:numFmt w:val="decimal"/>
      <w:suff w:val="space"/>
      <w:lvlText w:val="(%1)"/>
      <w:lvlJc w:val="left"/>
      <w:pPr>
        <w:ind w:left="0" w:firstLine="580"/>
      </w:pPr>
      <w:rPr>
        <w:rFonts w:hint="default"/>
      </w:rPr>
    </w:lvl>
  </w:abstractNum>
  <w:abstractNum w:abstractNumId="1">
    <w:nsid w:val="D746AF1E"/>
    <w:multiLevelType w:val="singleLevel"/>
    <w:tmpl w:val="D746AF1E"/>
    <w:lvl w:ilvl="0" w:tentative="0">
      <w:start w:val="1"/>
      <w:numFmt w:val="decimal"/>
      <w:suff w:val="space"/>
      <w:lvlText w:val="%1."/>
      <w:lvlJc w:val="left"/>
      <w:pPr>
        <w:ind w:left="0" w:firstLine="480"/>
      </w:pPr>
      <w:rPr>
        <w:rFonts w:hint="default"/>
      </w:rPr>
    </w:lvl>
  </w:abstractNum>
  <w:abstractNum w:abstractNumId="2">
    <w:nsid w:val="FF4B64BC"/>
    <w:multiLevelType w:val="singleLevel"/>
    <w:tmpl w:val="FF4B64BC"/>
    <w:lvl w:ilvl="0" w:tentative="0">
      <w:start w:val="1"/>
      <w:numFmt w:val="chineseCounting"/>
      <w:suff w:val="space"/>
      <w:lvlText w:val="(%1)"/>
      <w:lvlJc w:val="left"/>
      <w:pPr>
        <w:ind w:left="0" w:firstLine="0"/>
      </w:pPr>
      <w:rPr>
        <w:rFonts w:hint="eastAsia"/>
      </w:rPr>
    </w:lvl>
  </w:abstractNum>
  <w:abstractNum w:abstractNumId="3">
    <w:nsid w:val="1E048BF8"/>
    <w:multiLevelType w:val="singleLevel"/>
    <w:tmpl w:val="1E048BF8"/>
    <w:lvl w:ilvl="0" w:tentative="0">
      <w:start w:val="1"/>
      <w:numFmt w:val="chineseCounting"/>
      <w:suff w:val="nothing"/>
      <w:lvlText w:val="%1、"/>
      <w:lvlJc w:val="left"/>
      <w:pPr>
        <w:ind w:left="0" w:firstLine="0"/>
      </w:pPr>
      <w:rPr>
        <w:rFonts w:hint="eastAsia"/>
      </w:rPr>
    </w:lvl>
  </w:abstractNum>
  <w:abstractNum w:abstractNumId="4">
    <w:nsid w:val="526EBD94"/>
    <w:multiLevelType w:val="singleLevel"/>
    <w:tmpl w:val="526EBD94"/>
    <w:lvl w:ilvl="0" w:tentative="0">
      <w:start w:val="1"/>
      <w:numFmt w:val="decimal"/>
      <w:suff w:val="space"/>
      <w:lvlText w:val="%1."/>
      <w:lvlJc w:val="left"/>
      <w:pPr>
        <w:ind w:left="0" w:firstLine="480"/>
      </w:pPr>
      <w:rPr>
        <w:rFonts w:hint="default"/>
      </w:rPr>
    </w:lvl>
  </w:abstractNum>
  <w:abstractNum w:abstractNumId="5">
    <w:nsid w:val="70985407"/>
    <w:multiLevelType w:val="singleLevel"/>
    <w:tmpl w:val="70985407"/>
    <w:lvl w:ilvl="0" w:tentative="0">
      <w:start w:val="1"/>
      <w:numFmt w:val="chineseCounting"/>
      <w:suff w:val="space"/>
      <w:lvlText w:val="(%1)"/>
      <w:lvlJc w:val="left"/>
      <w:pPr>
        <w:ind w:left="0" w:firstLine="480"/>
      </w:pPr>
      <w:rPr>
        <w:rFonts w:hint="eastAsi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45594"/>
    <w:rsid w:val="00E15DC9"/>
    <w:rsid w:val="01483505"/>
    <w:rsid w:val="02D45932"/>
    <w:rsid w:val="03F51722"/>
    <w:rsid w:val="043A35D9"/>
    <w:rsid w:val="04D94B9F"/>
    <w:rsid w:val="058C7E64"/>
    <w:rsid w:val="06865C02"/>
    <w:rsid w:val="06B036DE"/>
    <w:rsid w:val="08646E76"/>
    <w:rsid w:val="08D86F1C"/>
    <w:rsid w:val="09B5200D"/>
    <w:rsid w:val="0A267937"/>
    <w:rsid w:val="0C963376"/>
    <w:rsid w:val="0C9A73E3"/>
    <w:rsid w:val="0D42705A"/>
    <w:rsid w:val="0E470BD3"/>
    <w:rsid w:val="0F661726"/>
    <w:rsid w:val="109776BD"/>
    <w:rsid w:val="14C33176"/>
    <w:rsid w:val="152B6645"/>
    <w:rsid w:val="18626DEC"/>
    <w:rsid w:val="188624F1"/>
    <w:rsid w:val="198113AB"/>
    <w:rsid w:val="1BE13EE2"/>
    <w:rsid w:val="20983709"/>
    <w:rsid w:val="25F5515A"/>
    <w:rsid w:val="27B13D7E"/>
    <w:rsid w:val="28E71A6D"/>
    <w:rsid w:val="2944442E"/>
    <w:rsid w:val="295D54F0"/>
    <w:rsid w:val="2ABC4498"/>
    <w:rsid w:val="2B7F799F"/>
    <w:rsid w:val="2DBA5551"/>
    <w:rsid w:val="30E6401D"/>
    <w:rsid w:val="31794E91"/>
    <w:rsid w:val="31B761FA"/>
    <w:rsid w:val="375E3011"/>
    <w:rsid w:val="39486CC3"/>
    <w:rsid w:val="3C0B4130"/>
    <w:rsid w:val="3C137C90"/>
    <w:rsid w:val="4404698F"/>
    <w:rsid w:val="449C4CC6"/>
    <w:rsid w:val="4740402F"/>
    <w:rsid w:val="48C61172"/>
    <w:rsid w:val="4A431740"/>
    <w:rsid w:val="4BFA0524"/>
    <w:rsid w:val="4F9D43D4"/>
    <w:rsid w:val="4FA47125"/>
    <w:rsid w:val="4FD44405"/>
    <w:rsid w:val="515A3F3F"/>
    <w:rsid w:val="59D86349"/>
    <w:rsid w:val="59EE16C8"/>
    <w:rsid w:val="5B042454"/>
    <w:rsid w:val="5C1271C4"/>
    <w:rsid w:val="5CF81C83"/>
    <w:rsid w:val="60EC092C"/>
    <w:rsid w:val="62C82EE3"/>
    <w:rsid w:val="6951448C"/>
    <w:rsid w:val="69996D10"/>
    <w:rsid w:val="6BBB05BE"/>
    <w:rsid w:val="6EE64C0C"/>
    <w:rsid w:val="6EED5F9B"/>
    <w:rsid w:val="718275BE"/>
    <w:rsid w:val="72BB3CBA"/>
    <w:rsid w:val="73531308"/>
    <w:rsid w:val="741C03E9"/>
    <w:rsid w:val="787D1496"/>
    <w:rsid w:val="79BB4E01"/>
    <w:rsid w:val="7AB2248F"/>
    <w:rsid w:val="7BB06386"/>
    <w:rsid w:val="7C1728A9"/>
    <w:rsid w:val="7D1312C2"/>
    <w:rsid w:val="7F473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1961</Words>
  <Characters>2035</Characters>
  <TotalTime>58</TotalTime>
  <ScaleCrop>false</ScaleCrop>
  <LinksUpToDate>false</LinksUpToDate>
  <CharactersWithSpaces>2085</CharactersWithSpaces>
  <Application>WPS Office_12.1.0.21170_F1E327BC-269C-435d-A152-05C5408002CA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2025-09-11T11:21:00Z</dcterms:created>
  <dc:creator>Administrator</dc:creator>
  <cp:lastModifiedBy>ZH</cp:lastModifiedBy>
  <cp:lastPrinted>2025-09-12T00:30:00Z</cp:lastPrinted>
  <dcterms:modified xsi:type="dcterms:W3CDTF">2025-09-12T00:42:39Z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2025-09-11T11:21:06Z</vt:filetime>
  </property>
  <property fmtid="{D5CDD505-2E9C-101B-9397-08002B2CF9AE}" pid="4" name="UsrData">
    <vt:lpwstr>68c2401e6c77ff001f4bff48wl</vt:lpwstr>
  </property>
  <property fmtid="{D5CDD505-2E9C-101B-9397-08002B2CF9AE}" pid="5" name="KSOTemplateDocerSaveRecord">
    <vt:lpwstr>eyJoZGlkIjoiN2ExMDk1OWU3NDg1ZDhlMmU3ZTE0NjE4YzI3OThhMDUiLCJ1c2VySWQiOiIyOTY3NDM5NDkifQ==</vt:lpwstr>
  </property>
  <property fmtid="{D5CDD505-2E9C-101B-9397-08002B2CF9AE}" pid="6" name="KSOProductBuildVer">
    <vt:lpwstr>2052-12.1.0.21170</vt:lpwstr>
  </property>
  <property fmtid="{D5CDD505-2E9C-101B-9397-08002B2CF9AE}" pid="7" name="ICV">
    <vt:lpwstr>AB10555C9B224813A69C5006A8B2DD3B_13</vt:lpwstr>
  </property>
</Properties>
</file>