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F9CF3">
      <w:pPr>
        <w:spacing w:line="48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催  告  书</w:t>
      </w:r>
    </w:p>
    <w:p w14:paraId="3DC5229E">
      <w:pPr>
        <w:ind w:left="1680" w:firstLine="2240" w:firstLineChars="800"/>
        <w:rPr>
          <w:rFonts w:hint="eastAsia" w:asciiTheme="majorEastAsia" w:hAnsiTheme="majorEastAsia" w:eastAsiaTheme="majorEastAsia"/>
          <w:position w:val="-4"/>
          <w:sz w:val="28"/>
          <w:szCs w:val="28"/>
        </w:rPr>
      </w:pPr>
    </w:p>
    <w:p w14:paraId="466D7132">
      <w:pPr>
        <w:ind w:left="1680" w:firstLine="2240" w:firstLineChars="8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position w:val="-4"/>
          <w:sz w:val="28"/>
          <w:szCs w:val="28"/>
        </w:rPr>
        <w:t>皖淮北交执罚〔2024〕2600878号</w:t>
      </w:r>
    </w:p>
    <w:p w14:paraId="575743EE">
      <w:pPr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position w:val="-4"/>
          <w:sz w:val="28"/>
          <w:szCs w:val="28"/>
          <w:u w:val="single"/>
        </w:rPr>
        <w:t>永城市神州物流有限责任公司</w:t>
      </w:r>
      <w:r>
        <w:rPr>
          <w:rFonts w:asciiTheme="majorEastAsia" w:hAnsiTheme="majorEastAsia" w:eastAsiaTheme="majorEastAsia"/>
          <w:position w:val="-4"/>
          <w:sz w:val="28"/>
          <w:szCs w:val="28"/>
          <w:u w:val="single"/>
        </w:rPr>
        <w:t>：</w:t>
      </w:r>
    </w:p>
    <w:p w14:paraId="10AA1664">
      <w:pPr>
        <w:ind w:firstLine="840" w:firstLineChars="3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因你</w:t>
      </w:r>
      <w:r>
        <w:rPr>
          <w:rFonts w:cs="宋体" w:asciiTheme="majorEastAsia" w:hAnsiTheme="majorEastAsia" w:eastAsiaTheme="majorEastAsia"/>
          <w:sz w:val="28"/>
          <w:szCs w:val="28"/>
        </w:rPr>
        <w:t>(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单位</w:t>
      </w:r>
      <w:r>
        <w:rPr>
          <w:rFonts w:cs="宋体" w:asciiTheme="majorEastAsia" w:hAnsiTheme="majorEastAsia" w:eastAsiaTheme="majorEastAsia"/>
          <w:sz w:val="28"/>
          <w:szCs w:val="28"/>
        </w:rPr>
        <w:t>)</w:t>
      </w:r>
      <w:r>
        <w:rPr>
          <w:rFonts w:hint="eastAsia" w:asciiTheme="majorEastAsia" w:hAnsiTheme="majorEastAsia" w:eastAsiaTheme="majorEastAsia"/>
          <w:position w:val="-4"/>
          <w:sz w:val="28"/>
          <w:szCs w:val="28"/>
          <w:u w:val="single"/>
        </w:rPr>
        <w:t>黄豫NT8597违法在公路上超限行驶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，本机关于</w:t>
      </w:r>
      <w:r>
        <w:rPr>
          <w:rFonts w:cs="宋体" w:asciiTheme="majorEastAsia" w:hAnsiTheme="majorEastAsia" w:eastAsiaTheme="majorEastAsia"/>
          <w:sz w:val="28"/>
          <w:szCs w:val="28"/>
          <w:u w:val="single"/>
        </w:rPr>
        <w:t>2024</w:t>
      </w:r>
      <w:r>
        <w:rPr>
          <w:rFonts w:hint="eastAsia" w:asciiTheme="majorEastAsia" w:hAnsiTheme="majorEastAsia" w:eastAsiaTheme="majorEastAsia"/>
          <w:position w:val="-4"/>
          <w:sz w:val="28"/>
          <w:szCs w:val="28"/>
          <w:u w:val="single"/>
        </w:rPr>
        <w:t>年</w:t>
      </w:r>
      <w:r>
        <w:rPr>
          <w:rFonts w:asciiTheme="majorEastAsia" w:hAnsiTheme="majorEastAsia" w:eastAsiaTheme="majorEastAsia"/>
          <w:position w:val="-4"/>
          <w:sz w:val="28"/>
          <w:szCs w:val="28"/>
          <w:u w:val="single"/>
        </w:rPr>
        <w:t>8</w:t>
      </w:r>
      <w:r>
        <w:rPr>
          <w:rFonts w:hint="eastAsia" w:asciiTheme="majorEastAsia" w:hAnsiTheme="majorEastAsia" w:eastAsiaTheme="majorEastAsia"/>
          <w:position w:val="-4"/>
          <w:sz w:val="28"/>
          <w:szCs w:val="28"/>
          <w:u w:val="single"/>
        </w:rPr>
        <w:t>月</w:t>
      </w:r>
      <w:r>
        <w:rPr>
          <w:rFonts w:asciiTheme="majorEastAsia" w:hAnsiTheme="majorEastAsia" w:eastAsiaTheme="majorEastAsia"/>
          <w:position w:val="-4"/>
          <w:sz w:val="28"/>
          <w:szCs w:val="28"/>
          <w:u w:val="single"/>
        </w:rPr>
        <w:t>15</w:t>
      </w:r>
      <w:r>
        <w:rPr>
          <w:rFonts w:hint="eastAsia" w:asciiTheme="majorEastAsia" w:hAnsiTheme="majorEastAsia" w:eastAsiaTheme="majorEastAsia"/>
          <w:position w:val="-4"/>
          <w:sz w:val="28"/>
          <w:szCs w:val="28"/>
          <w:u w:val="single"/>
        </w:rPr>
        <w:t>日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作出了</w:t>
      </w:r>
      <w:r>
        <w:rPr>
          <w:rFonts w:hint="eastAsia" w:asciiTheme="majorEastAsia" w:hAnsiTheme="majorEastAsia" w:eastAsiaTheme="majorEastAsia"/>
          <w:position w:val="-4"/>
          <w:sz w:val="28"/>
          <w:szCs w:val="28"/>
          <w:u w:val="single"/>
        </w:rPr>
        <w:t>罚款叁仟伍佰元整（</w:t>
      </w:r>
      <w:r>
        <w:rPr>
          <w:rFonts w:asciiTheme="majorEastAsia" w:hAnsiTheme="majorEastAsia" w:eastAsiaTheme="majorEastAsia"/>
          <w:position w:val="-4"/>
          <w:sz w:val="28"/>
          <w:szCs w:val="28"/>
          <w:u w:val="single"/>
        </w:rPr>
        <w:t>3500.00</w:t>
      </w:r>
      <w:r>
        <w:rPr>
          <w:rFonts w:hint="eastAsia" w:cs="宋体" w:asciiTheme="majorEastAsia" w:hAnsiTheme="majorEastAsia" w:eastAsiaTheme="majorEastAsia"/>
          <w:sz w:val="28"/>
          <w:szCs w:val="28"/>
          <w:u w:val="single"/>
        </w:rPr>
        <w:t>元）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的行政处罚决定，决定书案号为</w:t>
      </w:r>
      <w:r>
        <w:rPr>
          <w:rFonts w:hint="eastAsia" w:asciiTheme="majorEastAsia" w:hAnsiTheme="majorEastAsia" w:eastAsiaTheme="majorEastAsia"/>
          <w:position w:val="-4"/>
          <w:sz w:val="28"/>
          <w:szCs w:val="28"/>
          <w:u w:val="single"/>
        </w:rPr>
        <w:t>皖淮北交执罚〔2024〕2600878号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，你（单位）逾期未履行义务，根据《中华人民共和国行政强制法》第三十五条和第五十四条的规定，现就有关事项催告如下请你按要求履行：</w:t>
      </w:r>
    </w:p>
    <w:p w14:paraId="02BFEE3A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1、履行标的：</w:t>
      </w:r>
      <w:r>
        <w:rPr>
          <w:rFonts w:hint="eastAsia" w:asciiTheme="majorEastAsia" w:hAnsiTheme="majorEastAsia" w:eastAsiaTheme="majorEastAsia"/>
          <w:position w:val="-4"/>
          <w:sz w:val="28"/>
          <w:szCs w:val="28"/>
          <w:u w:val="single"/>
        </w:rPr>
        <w:t>罚款叁仟伍佰元整（</w:t>
      </w:r>
      <w:r>
        <w:rPr>
          <w:rFonts w:asciiTheme="majorEastAsia" w:hAnsiTheme="majorEastAsia" w:eastAsiaTheme="majorEastAsia"/>
          <w:position w:val="-4"/>
          <w:sz w:val="28"/>
          <w:szCs w:val="28"/>
          <w:u w:val="single"/>
        </w:rPr>
        <w:t>3500.00</w:t>
      </w:r>
      <w:r>
        <w:rPr>
          <w:rFonts w:hint="eastAsia" w:cs="宋体" w:asciiTheme="majorEastAsia" w:hAnsiTheme="majorEastAsia" w:eastAsiaTheme="majorEastAsia"/>
          <w:sz w:val="28"/>
          <w:szCs w:val="28"/>
          <w:u w:val="single"/>
        </w:rPr>
        <w:t xml:space="preserve">元）                         </w:t>
      </w:r>
    </w:p>
    <w:p w14:paraId="041CDB4E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2、履行期限：</w:t>
      </w:r>
      <w:r>
        <w:rPr>
          <w:rFonts w:hint="eastAsia" w:cs="宋体" w:asciiTheme="majorEastAsia" w:hAnsiTheme="majorEastAsia" w:eastAsiaTheme="majorEastAsia"/>
          <w:sz w:val="28"/>
          <w:szCs w:val="28"/>
          <w:u w:val="single"/>
        </w:rPr>
        <w:t xml:space="preserve">  催告书送达十日内履行                           </w:t>
      </w:r>
    </w:p>
    <w:p w14:paraId="6B5DF804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3、履行方式：</w:t>
      </w:r>
      <w:r>
        <w:rPr>
          <w:rFonts w:hint="eastAsia" w:cs="宋体" w:asciiTheme="majorEastAsia" w:hAnsiTheme="majorEastAsia" w:eastAsiaTheme="majorEastAsia"/>
          <w:sz w:val="28"/>
          <w:szCs w:val="28"/>
          <w:u w:val="single"/>
        </w:rPr>
        <w:t xml:space="preserve">  通过安徽省统一公共支付平台                         </w:t>
      </w:r>
    </w:p>
    <w:p w14:paraId="7C980F5B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4、履行要求：</w:t>
      </w:r>
      <w:r>
        <w:rPr>
          <w:rFonts w:hint="eastAsia" w:cs="宋体" w:asciiTheme="majorEastAsia" w:hAnsiTheme="majorEastAsia" w:eastAsiaTheme="majorEastAsia"/>
          <w:sz w:val="28"/>
          <w:szCs w:val="28"/>
          <w:u w:val="single"/>
        </w:rPr>
        <w:t xml:space="preserve">            /                </w:t>
      </w:r>
    </w:p>
    <w:p w14:paraId="28BC9575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5、其他事项：</w:t>
      </w:r>
      <w:r>
        <w:rPr>
          <w:rFonts w:hint="eastAsia" w:cs="宋体" w:asciiTheme="majorEastAsia" w:hAnsiTheme="majorEastAsia" w:eastAsiaTheme="majorEastAsia"/>
          <w:sz w:val="28"/>
          <w:szCs w:val="28"/>
          <w:u w:val="single"/>
        </w:rPr>
        <w:t xml:space="preserve">             /               </w:t>
      </w:r>
    </w:p>
    <w:p w14:paraId="5A697361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你（单位）逾期仍不履行的，本机关将依法采取以下措施：</w:t>
      </w:r>
    </w:p>
    <w:p w14:paraId="1E75F781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☑1、到期不缴纳罚款的，每日按罚款数额的百分之三加处罚款。</w:t>
      </w:r>
    </w:p>
    <w:p w14:paraId="30326C4F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□2、根据法律规定，将查封、扣押的财物拍卖抵缴罚款。</w:t>
      </w:r>
    </w:p>
    <w:p w14:paraId="5DD1E816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☑3、申请人民法院强制执行。</w:t>
      </w:r>
    </w:p>
    <w:p w14:paraId="6BABD048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□4、依法代履行或者委托第三人：代履行。</w:t>
      </w:r>
    </w:p>
    <w:p w14:paraId="254C6B4E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□5、其他强制执行方式：</w:t>
      </w:r>
      <w:r>
        <w:rPr>
          <w:rFonts w:hint="eastAsia" w:cs="宋体" w:asciiTheme="majorEastAsia" w:hAnsiTheme="majorEastAsia" w:eastAsiaTheme="majorEastAsia"/>
          <w:sz w:val="28"/>
          <w:szCs w:val="28"/>
          <w:u w:val="single"/>
        </w:rPr>
        <w:t xml:space="preserve">            /               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。</w:t>
      </w:r>
    </w:p>
    <w:p w14:paraId="47BB19DA">
      <w:pPr>
        <w:ind w:firstLine="560" w:firstLineChars="200"/>
        <w:rPr>
          <w:rFonts w:hint="eastAsia"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你（单位）可向本机关进行陈述或申辩，本机关将依法核实。</w:t>
      </w:r>
    </w:p>
    <w:p w14:paraId="60500815">
      <w:pPr>
        <w:ind w:firstLine="440" w:firstLineChars="200"/>
        <w:rPr>
          <w:rFonts w:cs="宋体" w:asciiTheme="majorEastAsia" w:hAnsiTheme="majorEastAsia" w:eastAsiaTheme="majorEastAsia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4588510</wp:posOffset>
            </wp:positionH>
            <wp:positionV relativeFrom="page">
              <wp:posOffset>8145780</wp:posOffset>
            </wp:positionV>
            <wp:extent cx="1490345" cy="1489710"/>
            <wp:effectExtent l="0" t="0" r="14605" b="152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14:paraId="6807B618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 xml:space="preserve">                              交通运输执法部门（印章）</w:t>
      </w:r>
    </w:p>
    <w:p w14:paraId="3DFB0847">
      <w:pPr>
        <w:ind w:firstLine="5460" w:firstLineChars="1950"/>
        <w:rPr>
          <w:rFonts w:cs="宋体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sz w:val="28"/>
          <w:szCs w:val="28"/>
        </w:rPr>
        <w:t>2025年2 月  17日</w:t>
      </w:r>
    </w:p>
    <w:p w14:paraId="7A027906">
      <w:pPr>
        <w:ind w:firstLine="560" w:firstLineChars="200"/>
        <w:rPr>
          <w:rFonts w:cs="宋体" w:asciiTheme="majorEastAsia" w:hAnsiTheme="majorEastAsia" w:eastAsiaTheme="majorEastAsia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sz w:val="28"/>
          <w:szCs w:val="28"/>
        </w:rPr>
        <w:t>（本文书一式两份：一份存根，一份交当事人或其代理人。）</w:t>
      </w:r>
    </w:p>
    <w:p w14:paraId="6E0E4FF2"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723D6"/>
    <w:rsid w:val="00323B43"/>
    <w:rsid w:val="003D37D8"/>
    <w:rsid w:val="00426133"/>
    <w:rsid w:val="004358AB"/>
    <w:rsid w:val="008B7726"/>
    <w:rsid w:val="00973BAD"/>
    <w:rsid w:val="00D05E53"/>
    <w:rsid w:val="00D31D50"/>
    <w:rsid w:val="1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477</Characters>
  <Lines>4</Lines>
  <Paragraphs>1</Paragraphs>
  <TotalTime>0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2025-02-28T00:57:00Z</dcterms:created>
  <dc:creator>Administrator</dc:creator>
  <cp:lastModifiedBy>M</cp:lastModifiedBy>
  <dcterms:modified xsi:type="dcterms:W3CDTF">2025-03-05T03:32:33Z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eyJoZGlkIjoiNWUzOTY3ODEzODY1NDdkOTdmNGQ0Y2NmYTQ1OThlZjkiLCJ1c2VySWQiOiI4NTYyOTc3OTQifQ==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F44D869106734F59B43B52FBFCBD505A_12</vt:lpwstr>
  </property>
</Properties>
</file>