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75599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关于规范淮北市巡游出租汽车经营服务</w:t>
      </w:r>
    </w:p>
    <w:p w14:paraId="50589B2D">
      <w:pPr>
        <w:spacing w:line="56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小标宋简体"/>
          <w:sz w:val="44"/>
          <w:szCs w:val="44"/>
        </w:rPr>
        <w:t>管理的实施方案（征求意见稿）</w:t>
      </w:r>
    </w:p>
    <w:p w14:paraId="77D130C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605CA5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为进一步深化淮北市巡游出租汽车（以下简称“巡游车”）行业改革，</w:t>
      </w:r>
      <w:r>
        <w:rPr>
          <w:rFonts w:hint="eastAsia" w:ascii="Times New Roman" w:hAnsi="Times New Roman" w:eastAsia="仿宋_GB2312"/>
          <w:sz w:val="32"/>
          <w:szCs w:val="32"/>
        </w:rPr>
        <w:t>厘清</w:t>
      </w:r>
      <w:r>
        <w:rPr>
          <w:rFonts w:ascii="Times New Roman" w:hAnsi="Times New Roman" w:eastAsia="仿宋_GB2312"/>
          <w:sz w:val="32"/>
          <w:szCs w:val="32"/>
        </w:rPr>
        <w:t>巡游车产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权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经营权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</w:t>
      </w:r>
      <w:r>
        <w:rPr>
          <w:rFonts w:ascii="Times New Roman" w:hAnsi="Times New Roman" w:eastAsia="仿宋_GB2312"/>
          <w:sz w:val="32"/>
          <w:szCs w:val="32"/>
        </w:rPr>
        <w:t>经营服务管理关系，规范经营服务行为，促进巡游车行业健康发展，根据交通运输部《巡游出租汽车经营服务管理规定》</w:t>
      </w:r>
      <w:r>
        <w:rPr>
          <w:rFonts w:hint="eastAsia" w:ascii="Times New Roman" w:hAnsi="Times New Roman" w:eastAsia="仿宋_GB2312"/>
          <w:sz w:val="32"/>
          <w:szCs w:val="32"/>
        </w:rPr>
        <w:t>、《安徽省道路运输管理条例》</w:t>
      </w:r>
      <w:r>
        <w:rPr>
          <w:rFonts w:ascii="Times New Roman" w:hAnsi="Times New Roman" w:eastAsia="仿宋_GB2312"/>
          <w:sz w:val="32"/>
          <w:szCs w:val="32"/>
        </w:rPr>
        <w:t>、《安徽省出租汽车客运管理办法》等规定，结合我市实际，特制定以下实施方案（以下简称《方案》）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FDDF966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一、总体要求</w:t>
      </w:r>
    </w:p>
    <w:p w14:paraId="2AF0869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深入贯彻落实国家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</w:t>
      </w:r>
      <w:r>
        <w:rPr>
          <w:rFonts w:ascii="Times New Roman" w:hAnsi="Times New Roman" w:eastAsia="仿宋_GB2312"/>
          <w:sz w:val="32"/>
          <w:szCs w:val="32"/>
        </w:rPr>
        <w:t>省、市深化出租汽车行业改革的决策部署，充分发挥市场机制和政府引导作用，依法推进出租汽车行业改革，维护公平竞争的市场秩序，全面提升城市公共交通治理能力和服务水平，更好满足人民群众出行需求。</w:t>
      </w:r>
    </w:p>
    <w:p w14:paraId="54EE5944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二、规范内容</w:t>
      </w:r>
    </w:p>
    <w:p w14:paraId="5B6F23B0">
      <w:pPr>
        <w:spacing w:line="56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（一）明确两权归属</w:t>
      </w:r>
    </w:p>
    <w:p w14:paraId="7382B91E">
      <w:pPr>
        <w:spacing w:line="560" w:lineRule="exact"/>
        <w:ind w:right="4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明确巡游车车辆所有权、经营权归属。本《方案》所称个体巡游车，是指与市交通运输主管部门签订经营权使用协议，协议方为个人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以下简称“车主”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、车辆由车主购置并经营的巡游车，车主为车辆经营权人和车辆所有权人。车主可按照车辆经营权人与车辆所有权人一致的原则，将车辆产权相关证件、道路运输证登记到车主名下，已登记在车辆实际出资人名下视为车辆产权、经营权明晰。</w:t>
      </w:r>
    </w:p>
    <w:p w14:paraId="6BBCE898">
      <w:pPr>
        <w:spacing w:line="560" w:lineRule="exact"/>
        <w:ind w:firstLine="640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（二）</w:t>
      </w:r>
      <w:r>
        <w:rPr>
          <w:rFonts w:hint="eastAsia" w:ascii="Times New Roman" w:hAnsi="Times New Roman" w:eastAsia="楷体"/>
          <w:sz w:val="32"/>
          <w:szCs w:val="32"/>
        </w:rPr>
        <w:t>优化</w:t>
      </w:r>
      <w:r>
        <w:rPr>
          <w:rFonts w:ascii="Times New Roman" w:hAnsi="Times New Roman" w:eastAsia="楷体"/>
          <w:sz w:val="32"/>
          <w:szCs w:val="32"/>
        </w:rPr>
        <w:t>经营方式</w:t>
      </w:r>
    </w:p>
    <w:p w14:paraId="585A940A">
      <w:pPr>
        <w:spacing w:line="560" w:lineRule="exact"/>
        <w:ind w:left="66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遵循知情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自愿原则，可自主选择以下经营方式：</w:t>
      </w:r>
    </w:p>
    <w:p w14:paraId="491AA8FB">
      <w:pPr>
        <w:spacing w:line="560" w:lineRule="exact"/>
        <w:ind w:left="66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1.个体经营</w:t>
      </w:r>
    </w:p>
    <w:p w14:paraId="2719AE63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车主选择个体经营的，应当依法到市场监管部门申请办理个体工商户注册登记，到市公安车管部门变更车辆产权相关证件，凭变更后的车辆产权相关证件和交通</w:t>
      </w:r>
      <w:r>
        <w:rPr>
          <w:rFonts w:hint="eastAsia" w:ascii="Times New Roman" w:hAnsi="Times New Roman" w:eastAsia="仿宋_GB2312"/>
          <w:sz w:val="32"/>
          <w:szCs w:val="32"/>
        </w:rPr>
        <w:t>运输</w:t>
      </w:r>
      <w:r>
        <w:rPr>
          <w:rFonts w:ascii="Times New Roman" w:hAnsi="Times New Roman" w:eastAsia="仿宋_GB2312"/>
          <w:sz w:val="32"/>
          <w:szCs w:val="32"/>
        </w:rPr>
        <w:t>部门签订的车辆经营权协议等，申请办理巡游车经营许可和变更道路运输证业户信息，承担承运人责任，实施自主经营管理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按规定开展安全生产和服务质量管理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安装出租汽车顶灯、经检定合格的出租汽车里程计价表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</w:rPr>
        <w:t>安装和使用具有行驶信息采集、存储、交换、监控功能的设施设备等，并保证正常使用，保证车辆技术状况良好、营运设施和标识齐全完好，确保车辆运营安全，保障乘客合法权益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个体经营者自行前往税务部门领取出租车发票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缴纳税费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自行申报车辆相关补贴、办理服务监督卡等相关业务。</w:t>
      </w:r>
    </w:p>
    <w:p w14:paraId="2574D9BF">
      <w:pPr>
        <w:spacing w:line="560" w:lineRule="exact"/>
        <w:ind w:firstLine="642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spacing w:val="5"/>
          <w:sz w:val="31"/>
          <w:szCs w:val="31"/>
        </w:rPr>
        <w:t>2.</w:t>
      </w:r>
      <w:r>
        <w:rPr>
          <w:rFonts w:ascii="Times New Roman" w:hAnsi="Times New Roman" w:eastAsia="仿宋_GB2312"/>
          <w:b/>
          <w:bCs/>
          <w:sz w:val="32"/>
          <w:szCs w:val="32"/>
        </w:rPr>
        <w:t>委托公司管理服务</w:t>
      </w:r>
    </w:p>
    <w:p w14:paraId="6B28A101">
      <w:pPr>
        <w:spacing w:line="560" w:lineRule="exact"/>
        <w:ind w:right="149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车主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选择委托公司化管理服务的，车辆经营权归车主使用，应与依法取得巡游车《道路运输经营许可证》的公司签订委托管理服务合同或协议。公</w:t>
      </w:r>
      <w:r>
        <w:rPr>
          <w:rFonts w:ascii="Times New Roman" w:hAnsi="Times New Roman" w:eastAsia="仿宋_GB2312"/>
          <w:sz w:val="32"/>
          <w:szCs w:val="32"/>
        </w:rPr>
        <w:t>司应当规范服务管理收费行为，公开收费项目，收费标准由</w:t>
      </w:r>
      <w:r>
        <w:rPr>
          <w:rFonts w:hint="eastAsia" w:ascii="Times New Roman" w:hAnsi="Times New Roman" w:eastAsia="仿宋_GB2312"/>
          <w:sz w:val="32"/>
          <w:szCs w:val="32"/>
        </w:rPr>
        <w:t>双方</w:t>
      </w:r>
      <w:r>
        <w:rPr>
          <w:rFonts w:ascii="Times New Roman" w:hAnsi="Times New Roman" w:eastAsia="仿宋_GB2312"/>
          <w:sz w:val="32"/>
          <w:szCs w:val="32"/>
        </w:rPr>
        <w:t>平等协商确定，并严格按照合同约定提供服务。公司不得擅自增设收费项目、提高收费标准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不得在办理保险、证件审验等业务时设置附加条件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不得克扣、截留车主依法应享有的相关收入或补助。</w:t>
      </w:r>
    </w:p>
    <w:p w14:paraId="67E41F49">
      <w:pPr>
        <w:spacing w:line="56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（三）规范经营行为</w:t>
      </w:r>
    </w:p>
    <w:p w14:paraId="3B56ED73">
      <w:pPr>
        <w:spacing w:line="560" w:lineRule="exact"/>
        <w:ind w:right="49" w:firstLine="664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1.依法经营。</w:t>
      </w:r>
      <w:r>
        <w:rPr>
          <w:rFonts w:ascii="Times New Roman" w:hAnsi="Times New Roman" w:eastAsia="仿宋_GB2312"/>
          <w:sz w:val="32"/>
          <w:szCs w:val="32"/>
        </w:rPr>
        <w:t>企业、车主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</w:t>
      </w:r>
      <w:r>
        <w:rPr>
          <w:rFonts w:ascii="Times New Roman" w:hAnsi="Times New Roman" w:eastAsia="仿宋_GB2312"/>
          <w:sz w:val="32"/>
          <w:szCs w:val="32"/>
        </w:rPr>
        <w:t>驾驶员应当依法经营，确保运营安全，保障乘客合法权益，车辆</w:t>
      </w:r>
      <w:r>
        <w:rPr>
          <w:rFonts w:hint="eastAsia" w:ascii="Times New Roman" w:hAnsi="Times New Roman" w:eastAsia="仿宋_GB2312"/>
          <w:sz w:val="32"/>
          <w:szCs w:val="32"/>
        </w:rPr>
        <w:t>依法办理承运人责任险和国家规定的其他强制性保险</w:t>
      </w:r>
      <w:r>
        <w:rPr>
          <w:rFonts w:ascii="Times New Roman" w:hAnsi="Times New Roman" w:eastAsia="仿宋_GB2312"/>
          <w:sz w:val="32"/>
          <w:szCs w:val="32"/>
        </w:rPr>
        <w:t>，提高抗风险能力。</w:t>
      </w:r>
    </w:p>
    <w:p w14:paraId="7BC4F8DC">
      <w:pPr>
        <w:spacing w:line="560" w:lineRule="exact"/>
        <w:ind w:right="31" w:firstLine="6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2.明确责任</w:t>
      </w:r>
      <w:r>
        <w:rPr>
          <w:rFonts w:ascii="Times New Roman" w:hAnsi="Times New Roman" w:eastAsia="仿宋_GB2312"/>
          <w:sz w:val="32"/>
          <w:szCs w:val="32"/>
        </w:rPr>
        <w:t>。选择个体经营的车主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依法承担承运人责任，自行开展安全生产、规范经营和服务质量管理等工作，交通运输主管部门加强监管。</w:t>
      </w:r>
      <w:r>
        <w:rPr>
          <w:rFonts w:hint="eastAsia" w:ascii="Times New Roman" w:hAnsi="Times New Roman" w:eastAsia="仿宋_GB2312"/>
          <w:sz w:val="32"/>
          <w:szCs w:val="32"/>
        </w:rPr>
        <w:t>实行</w:t>
      </w:r>
      <w:r>
        <w:rPr>
          <w:rFonts w:ascii="Times New Roman" w:hAnsi="Times New Roman" w:eastAsia="仿宋_GB2312"/>
          <w:sz w:val="32"/>
          <w:szCs w:val="32"/>
        </w:rPr>
        <w:t>公司化管理的企业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应当定期组织开展安全生产、规范服务等活动，车主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</w:t>
      </w:r>
      <w:r>
        <w:rPr>
          <w:rFonts w:ascii="Times New Roman" w:hAnsi="Times New Roman" w:eastAsia="仿宋_GB2312"/>
          <w:sz w:val="32"/>
          <w:szCs w:val="32"/>
        </w:rPr>
        <w:t>驾驶员应当按时参加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对存在安全隐患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发生严重服务质量事件的车辆，企业应当配合管理部门，对车主和驾驶员采取教育培训、督促整改等措施。企业不得向车主、驾驶员转嫁经营风险，违规收取各类保证金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不按合同约定收费。</w:t>
      </w:r>
    </w:p>
    <w:p w14:paraId="202A10E3">
      <w:pPr>
        <w:spacing w:line="560" w:lineRule="exact"/>
        <w:ind w:right="31" w:firstLine="640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（四）完善进退机制</w:t>
      </w:r>
    </w:p>
    <w:p w14:paraId="7AA3CD0F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1.明确经营权期限。</w:t>
      </w:r>
      <w:r>
        <w:rPr>
          <w:rFonts w:ascii="Times New Roman" w:hAnsi="Times New Roman" w:eastAsia="仿宋_GB2312"/>
          <w:sz w:val="32"/>
          <w:szCs w:val="32"/>
        </w:rPr>
        <w:t>巡游车经营权一律实行期限制，经营期限为8年，经营权全部实行无偿使用。</w:t>
      </w:r>
    </w:p>
    <w:p w14:paraId="43A62CD6">
      <w:pPr>
        <w:spacing w:line="560" w:lineRule="exact"/>
        <w:ind w:right="45" w:firstLine="624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2.规范经营权变更。</w:t>
      </w:r>
      <w:r>
        <w:rPr>
          <w:rFonts w:ascii="Times New Roman" w:hAnsi="Times New Roman" w:eastAsia="仿宋_GB2312"/>
          <w:sz w:val="32"/>
          <w:szCs w:val="32"/>
        </w:rPr>
        <w:t>个体巡游车在经营权有效期限内，需变更车辆经营权经营主体的，应当向市交通运输主管部门申请办理变更许可手续，由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/>
          <w:sz w:val="32"/>
          <w:szCs w:val="32"/>
        </w:rPr>
        <w:t>交通运输主管部门按规定条件和程序办理变更手续，变更后的经营期限为该车辆经营权的剩余期限。</w:t>
      </w:r>
    </w:p>
    <w:p w14:paraId="337E01C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3.健全经营权退出机制。</w:t>
      </w:r>
      <w:r>
        <w:rPr>
          <w:rFonts w:ascii="Times New Roman" w:hAnsi="Times New Roman" w:eastAsia="仿宋_GB2312"/>
          <w:sz w:val="32"/>
          <w:szCs w:val="32"/>
        </w:rPr>
        <w:t>巡游车经营者在车辆经营权期限内，需要变更许可事项或暂停、终止经营的，应当提前30日向交通运输主管部门提出申请，依法办理相关手续。巡游车经营者终止经营的，应当将《道路运输经营许可证》、《道路运输证》等交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/>
          <w:sz w:val="32"/>
          <w:szCs w:val="32"/>
        </w:rPr>
        <w:t>交通运输主管部门。</w:t>
      </w:r>
    </w:p>
    <w:p w14:paraId="5014C8A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市交通运输主管部门加强个体巡游车单车服务质量信誉考核工作，以车辆为单位，考核内容包括经营管理、安全生产、运营服务、文明创建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</w:t>
      </w:r>
      <w:r>
        <w:rPr>
          <w:rFonts w:ascii="Times New Roman" w:hAnsi="Times New Roman" w:eastAsia="仿宋_GB2312"/>
          <w:sz w:val="32"/>
          <w:szCs w:val="32"/>
        </w:rPr>
        <w:t>社会责任履行等方面。巡游车经营权到期后拟继续从事经营的，应当在车辆经营权有效期届满60日前，向交通运输主管部门提出申请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。市</w:t>
      </w:r>
      <w:r>
        <w:rPr>
          <w:rFonts w:ascii="Times New Roman" w:hAnsi="Times New Roman" w:eastAsia="仿宋_GB2312"/>
          <w:sz w:val="32"/>
          <w:szCs w:val="32"/>
        </w:rPr>
        <w:t>交通运输主管部门依据出租汽车服务质量信誉考核结果，按规定作出“准予继续经营；责令整改且整改合格后可继续经营；收回车辆经营权”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相应处理。</w:t>
      </w:r>
    </w:p>
    <w:p w14:paraId="509A43C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对经营权期限届满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或经营过程中发生重大服务质量问题、重大安全生产责任事故、严重违法经营行为</w:t>
      </w:r>
      <w:r>
        <w:rPr>
          <w:rFonts w:hint="eastAsia" w:ascii="Times New Roman" w:hAnsi="Times New Roman" w:eastAsia="仿宋_GB2312"/>
          <w:sz w:val="32"/>
          <w:szCs w:val="32"/>
        </w:rPr>
        <w:t>，以及</w:t>
      </w:r>
      <w:r>
        <w:rPr>
          <w:rFonts w:ascii="Times New Roman" w:hAnsi="Times New Roman" w:eastAsia="仿宋_GB2312"/>
          <w:sz w:val="32"/>
          <w:szCs w:val="32"/>
        </w:rPr>
        <w:t>组织或参与扰乱社会秩序、造成行业不稳定或恶劣社会影响等情形的，按有关规定收回车辆经营权。</w:t>
      </w:r>
    </w:p>
    <w:p w14:paraId="56D87609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三、工作要求</w:t>
      </w:r>
    </w:p>
    <w:p w14:paraId="7763EAA6">
      <w:pPr>
        <w:spacing w:line="560" w:lineRule="exact"/>
        <w:ind w:right="40" w:firstLine="640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（一）落实工作责任。</w:t>
      </w:r>
      <w:r>
        <w:rPr>
          <w:rFonts w:ascii="Times New Roman" w:hAnsi="Times New Roman" w:eastAsia="仿宋_GB2312"/>
          <w:sz w:val="32"/>
          <w:szCs w:val="32"/>
        </w:rPr>
        <w:t>市交通运输部门协调相关单位做好具体工作，负责巡游车经营许可相关工作；公安</w:t>
      </w:r>
      <w:r>
        <w:rPr>
          <w:rFonts w:hint="eastAsia" w:ascii="Times New Roman" w:hAnsi="Times New Roman" w:eastAsia="仿宋_GB2312"/>
          <w:sz w:val="32"/>
          <w:szCs w:val="32"/>
        </w:rPr>
        <w:t>部门</w:t>
      </w:r>
      <w:r>
        <w:rPr>
          <w:rFonts w:ascii="Times New Roman" w:hAnsi="Times New Roman" w:eastAsia="仿宋_GB2312"/>
          <w:sz w:val="32"/>
          <w:szCs w:val="32"/>
        </w:rPr>
        <w:t>负责做好车辆产权登记手续办理，及时处置各类不稳定隐患和突发事件相关工作；市场监管部门负责办理市场主体统一登记注册相关工作；税务部门负责办理市场主体信息确认和发票申领相关工作。</w:t>
      </w:r>
    </w:p>
    <w:p w14:paraId="6317FD27">
      <w:pPr>
        <w:spacing w:line="56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（二）加强宣传引导。</w:t>
      </w:r>
      <w:r>
        <w:rPr>
          <w:rFonts w:ascii="Times New Roman" w:hAnsi="Times New Roman" w:eastAsia="仿宋_GB2312"/>
          <w:sz w:val="32"/>
          <w:szCs w:val="32"/>
        </w:rPr>
        <w:t>各有关部门要通过多种渠道，广泛宣传改革政策，主动发布权威信息，及时回应社会关切，凝聚改革共识，营造良好舆论环境。</w:t>
      </w:r>
    </w:p>
    <w:p w14:paraId="6E5A468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（三）强化行业监管。</w:t>
      </w:r>
      <w:r>
        <w:rPr>
          <w:rFonts w:ascii="Times New Roman" w:hAnsi="Times New Roman" w:eastAsia="仿宋_GB2312"/>
          <w:sz w:val="32"/>
          <w:szCs w:val="32"/>
        </w:rPr>
        <w:t>市交通运输部门要建立巡游出租汽车智能管理服务监管平台，综合运用卫星定位、大数据分析、视频监控等科技手段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实现对运营状态的实时动态监管，提升</w:t>
      </w:r>
      <w:r>
        <w:rPr>
          <w:rFonts w:hint="eastAsia" w:ascii="Times New Roman" w:hAnsi="Times New Roman" w:eastAsia="仿宋_GB2312"/>
          <w:sz w:val="32"/>
          <w:szCs w:val="32"/>
        </w:rPr>
        <w:t>行业</w:t>
      </w:r>
      <w:r>
        <w:rPr>
          <w:rFonts w:ascii="Times New Roman" w:hAnsi="Times New Roman" w:eastAsia="仿宋_GB2312"/>
          <w:sz w:val="32"/>
          <w:szCs w:val="32"/>
        </w:rPr>
        <w:t>管理服务水平。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各单位按照</w:t>
      </w:r>
      <w:r>
        <w:rPr>
          <w:rFonts w:ascii="Times New Roman" w:hAnsi="Times New Roman" w:eastAsia="仿宋_GB2312"/>
          <w:sz w:val="32"/>
          <w:szCs w:val="32"/>
        </w:rPr>
        <w:t>职责加强监管，依法查处出租汽车妨碍市场公平竞争的行为和价格违法行为，严厉打击非法营运、聚众扰乱社会秩序或煽动组织破坏营运秩序、损害公共利益的行为。严厉查处超员超载、疲劳驾驶、酒驾毒驾、不礼让斑马线等交通违法行为。依法查处巡游车经营者税务违法行为。</w:t>
      </w:r>
    </w:p>
    <w:p w14:paraId="565143B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（四）保障行业稳定。</w:t>
      </w:r>
      <w:r>
        <w:rPr>
          <w:rFonts w:ascii="Times New Roman" w:hAnsi="Times New Roman" w:eastAsia="仿宋_GB2312"/>
          <w:sz w:val="32"/>
          <w:szCs w:val="32"/>
        </w:rPr>
        <w:t>各相关单位按照各自职责，完善协同监管机制，稳妥推进深化巡游车经营关系等相关工作。</w:t>
      </w:r>
      <w:r>
        <w:rPr>
          <w:rFonts w:hint="eastAsia" w:ascii="Times New Roman" w:hAnsi="Times New Roman" w:eastAsia="仿宋_GB2312"/>
          <w:sz w:val="32"/>
          <w:szCs w:val="32"/>
        </w:rPr>
        <w:t>针</w:t>
      </w:r>
      <w:r>
        <w:rPr>
          <w:rFonts w:ascii="Times New Roman" w:hAnsi="Times New Roman" w:eastAsia="仿宋_GB2312"/>
          <w:sz w:val="32"/>
          <w:szCs w:val="32"/>
        </w:rPr>
        <w:t>对可能引发的行业涉稳风险，</w:t>
      </w:r>
      <w:r>
        <w:rPr>
          <w:rFonts w:hint="eastAsia" w:ascii="Times New Roman" w:hAnsi="Times New Roman" w:eastAsia="仿宋_GB2312"/>
          <w:sz w:val="32"/>
          <w:szCs w:val="32"/>
        </w:rPr>
        <w:t>各单位</w:t>
      </w:r>
      <w:r>
        <w:rPr>
          <w:rFonts w:ascii="Times New Roman" w:hAnsi="Times New Roman" w:eastAsia="仿宋_GB2312"/>
          <w:sz w:val="32"/>
          <w:szCs w:val="32"/>
        </w:rPr>
        <w:t>要完善应急预案，</w:t>
      </w:r>
      <w:r>
        <w:rPr>
          <w:rFonts w:hint="eastAsia" w:ascii="Times New Roman" w:hAnsi="Times New Roman" w:eastAsia="仿宋_GB2312"/>
          <w:sz w:val="32"/>
          <w:szCs w:val="32"/>
        </w:rPr>
        <w:t>有效</w:t>
      </w:r>
      <w:r>
        <w:rPr>
          <w:rFonts w:ascii="Times New Roman" w:hAnsi="Times New Roman" w:eastAsia="仿宋_GB2312"/>
          <w:sz w:val="32"/>
          <w:szCs w:val="32"/>
        </w:rPr>
        <w:t>防范化解各类矛盾，维护社会稳定。</w:t>
      </w:r>
    </w:p>
    <w:p w14:paraId="35E3861F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四、执行时间和范围</w:t>
      </w:r>
    </w:p>
    <w:p w14:paraId="4F748AC7">
      <w:pPr>
        <w:spacing w:line="560" w:lineRule="exact"/>
        <w:ind w:left="11" w:right="4" w:firstLine="603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</w:t>
      </w:r>
      <w:r>
        <w:rPr>
          <w:rFonts w:hint="eastAsia" w:ascii="Times New Roman" w:hAnsi="Times New Roman" w:eastAsia="仿宋_GB2312"/>
          <w:sz w:val="32"/>
          <w:szCs w:val="32"/>
        </w:rPr>
        <w:t>方案</w:t>
      </w:r>
      <w:r>
        <w:rPr>
          <w:rFonts w:ascii="Times New Roman" w:hAnsi="Times New Roman" w:eastAsia="仿宋_GB2312"/>
          <w:sz w:val="32"/>
          <w:szCs w:val="32"/>
        </w:rPr>
        <w:t>自印发之日起执行，适用范围为我市</w:t>
      </w:r>
      <w:r>
        <w:rPr>
          <w:rFonts w:hint="eastAsia" w:ascii="Times New Roman" w:hAnsi="Times New Roman" w:eastAsia="仿宋_GB2312"/>
          <w:sz w:val="32"/>
          <w:szCs w:val="32"/>
        </w:rPr>
        <w:t>现有</w:t>
      </w:r>
      <w:r>
        <w:rPr>
          <w:rFonts w:ascii="Times New Roman" w:hAnsi="Times New Roman" w:eastAsia="仿宋_GB2312"/>
          <w:sz w:val="32"/>
          <w:szCs w:val="32"/>
        </w:rPr>
        <w:t>巡游车</w:t>
      </w:r>
      <w:r>
        <w:rPr>
          <w:rFonts w:hint="eastAsia" w:ascii="Times New Roman" w:hAnsi="Times New Roman" w:eastAsia="仿宋_GB2312"/>
          <w:sz w:val="32"/>
          <w:szCs w:val="32"/>
        </w:rPr>
        <w:t>。此前</w:t>
      </w:r>
      <w:r>
        <w:rPr>
          <w:rFonts w:ascii="Times New Roman" w:hAnsi="Times New Roman" w:eastAsia="仿宋_GB2312"/>
          <w:sz w:val="32"/>
          <w:szCs w:val="32"/>
        </w:rPr>
        <w:t>我市</w:t>
      </w:r>
      <w:r>
        <w:rPr>
          <w:rFonts w:hint="eastAsia" w:ascii="Times New Roman" w:hAnsi="Times New Roman" w:eastAsia="仿宋_GB2312"/>
          <w:sz w:val="32"/>
          <w:szCs w:val="32"/>
        </w:rPr>
        <w:t>发布的</w:t>
      </w:r>
      <w:r>
        <w:rPr>
          <w:rFonts w:ascii="Times New Roman" w:hAnsi="Times New Roman" w:eastAsia="仿宋_GB2312"/>
          <w:sz w:val="32"/>
          <w:szCs w:val="32"/>
        </w:rPr>
        <w:t>相关文件与本方案不一致的，以本方案为准。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8F03D">
    <w:pPr>
      <w:spacing w:line="185" w:lineRule="auto"/>
      <w:ind w:left="151"/>
      <w:rPr>
        <w:rFonts w:ascii="Times New Roman" w:hAnsi="Times New Roman" w:eastAsia="Times New Roman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1C8BD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C8BD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65"/>
    <w:rsid w:val="00024470"/>
    <w:rsid w:val="0011643C"/>
    <w:rsid w:val="00207B55"/>
    <w:rsid w:val="005531DA"/>
    <w:rsid w:val="006A4C9B"/>
    <w:rsid w:val="007C7FA8"/>
    <w:rsid w:val="00B82448"/>
    <w:rsid w:val="00C10065"/>
    <w:rsid w:val="00C844EA"/>
    <w:rsid w:val="00DD52C1"/>
    <w:rsid w:val="00E52BAE"/>
    <w:rsid w:val="050E5F6B"/>
    <w:rsid w:val="0A36214C"/>
    <w:rsid w:val="0BD773C8"/>
    <w:rsid w:val="0C0E4935"/>
    <w:rsid w:val="0DEB7961"/>
    <w:rsid w:val="0ECF0DC1"/>
    <w:rsid w:val="0F8C2618"/>
    <w:rsid w:val="0FAD230C"/>
    <w:rsid w:val="1A293F39"/>
    <w:rsid w:val="1B7065F7"/>
    <w:rsid w:val="1B8D39CD"/>
    <w:rsid w:val="21645399"/>
    <w:rsid w:val="257362C1"/>
    <w:rsid w:val="2AB54CD1"/>
    <w:rsid w:val="2AB92C31"/>
    <w:rsid w:val="2C097269"/>
    <w:rsid w:val="2DD45655"/>
    <w:rsid w:val="3402116D"/>
    <w:rsid w:val="341B3FDD"/>
    <w:rsid w:val="344A6670"/>
    <w:rsid w:val="356A7FF5"/>
    <w:rsid w:val="3B181913"/>
    <w:rsid w:val="3D0870C9"/>
    <w:rsid w:val="3EC97C4A"/>
    <w:rsid w:val="407F3B46"/>
    <w:rsid w:val="44BC2C73"/>
    <w:rsid w:val="46B81B60"/>
    <w:rsid w:val="47F15329"/>
    <w:rsid w:val="4C0A41A9"/>
    <w:rsid w:val="4D172676"/>
    <w:rsid w:val="4D325840"/>
    <w:rsid w:val="52863CC5"/>
    <w:rsid w:val="57234DD3"/>
    <w:rsid w:val="58F971BD"/>
    <w:rsid w:val="5B4B42C4"/>
    <w:rsid w:val="5BBB382C"/>
    <w:rsid w:val="5BEF1728"/>
    <w:rsid w:val="5D63417B"/>
    <w:rsid w:val="5DB6074F"/>
    <w:rsid w:val="5E88297C"/>
    <w:rsid w:val="627110E9"/>
    <w:rsid w:val="63C45248"/>
    <w:rsid w:val="646870C7"/>
    <w:rsid w:val="64BD100B"/>
    <w:rsid w:val="66C35C8B"/>
    <w:rsid w:val="68F91E38"/>
    <w:rsid w:val="69C12723"/>
    <w:rsid w:val="6C6F5A72"/>
    <w:rsid w:val="6DAC56CB"/>
    <w:rsid w:val="6EAE44E9"/>
    <w:rsid w:val="76200A04"/>
    <w:rsid w:val="76361FD5"/>
    <w:rsid w:val="7BAE00F8"/>
    <w:rsid w:val="7CFE1373"/>
    <w:rsid w:val="7D40198C"/>
    <w:rsid w:val="7F490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cs="宋体"/>
      <w:sz w:val="76"/>
      <w:szCs w:val="76"/>
      <w:lang w:eastAsia="en-US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2428</Words>
  <Characters>2437</Characters>
  <Lines>18</Lines>
  <Paragraphs>5</Paragraphs>
  <TotalTime>32</TotalTime>
  <ScaleCrop>false</ScaleCrop>
  <LinksUpToDate>false</LinksUpToDate>
  <CharactersWithSpaces>2437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2026-01-15T02:44:00Z</dcterms:created>
  <dc:creator>朱跃华</dc:creator>
  <cp:lastModifiedBy>ԅ(¯ㅂ¯ԅ)</cp:lastModifiedBy>
  <cp:lastPrinted>2026-01-15T06:49:00Z</cp:lastPrinted>
  <dcterms:modified xsi:type="dcterms:W3CDTF">2026-01-20T00:52:48Z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eyJoZGlkIjoiODIzOGZhNmU4M2VkMWIwMTE4MWQyMDM2NDYyYWZlMGUiLCJ1c2VySWQiOiI0MTAyNDc5NzYifQ==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4AE8EC7D5FCB403EB4EAAA5DBE733214_13</vt:lpwstr>
  </property>
</Properties>
</file>