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Calibri" w:eastAsia="方正小标宋简体" w:cs="Times New Roman"/>
          <w:sz w:val="44"/>
          <w:szCs w:val="48"/>
          <w:lang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8"/>
          <w:lang w:eastAsia="zh-CN"/>
        </w:rPr>
        <w:t>关于《淮北市交通运输局关于开展“屡禁不止、屡罚不改”严重违法失信行为专项治理工作的通知》（草案）编制说明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根据《国家发展改革委办公厅关于开展“屡禁不止、屡罚不改”严重违法失信行为专项治理的通知》（发改办财金〔2021〕155号）文件要求，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淮北市交通运输局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我市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交通运输行业超10次行政处罚市场主体开展专项治理工作，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根据我市实际，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下发本通知。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cs="黑体" w:asciiTheme="minorEastAsia" w:hAnsiTheme="minorEastAsia"/>
          <w:b/>
          <w:sz w:val="32"/>
          <w:szCs w:val="32"/>
        </w:rPr>
        <w:t>治理范围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本次专项治理行动治理对象</w:t>
      </w:r>
      <w:r>
        <w:rPr>
          <w:rFonts w:hint="eastAsia" w:ascii="仿宋" w:hAnsi="仿宋" w:eastAsia="仿宋" w:cs="仿宋"/>
          <w:sz w:val="32"/>
          <w:szCs w:val="32"/>
        </w:rPr>
        <w:t>为近3年内受到10次以上行政处罚，且相关失信信息仍在公示期内的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淮北市</w:t>
      </w:r>
      <w:r>
        <w:rPr>
          <w:rFonts w:hint="eastAsia" w:ascii="仿宋" w:hAnsi="仿宋" w:eastAsia="仿宋" w:cs="仿宋"/>
          <w:sz w:val="32"/>
          <w:szCs w:val="32"/>
        </w:rPr>
        <w:t>交通运输市场主体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，经过梳理，我市共有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44家企业纳入到专项治理清单，其中市辖三区17家濉溪县27家。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本次专项治理的工作内容包括主管部门对失信企业进行约谈、失信企业履行行政处罚义务纠正失信行为、企业法定代表人签署信用承诺书、失信企业申请信用修复、主管部门进行分类监管等步骤和环节。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</w:t>
      </w:r>
      <w:r>
        <w:rPr>
          <w:rFonts w:hint="eastAsia" w:ascii="仿宋_GB2312" w:hAnsi="黑体" w:eastAsia="仿宋_GB2312" w:cs="黑体"/>
          <w:b/>
          <w:sz w:val="32"/>
          <w:szCs w:val="32"/>
        </w:rPr>
        <w:t>治理目标</w:t>
      </w:r>
    </w:p>
    <w:p>
      <w:pPr>
        <w:spacing w:line="560" w:lineRule="exact"/>
        <w:ind w:firstLine="736" w:firstLineChars="23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次专项治理的目标是，阶段性目标是完成80%企业退出台账清单，长远目标是争取100%企业退出台账清单。</w:t>
      </w:r>
    </w:p>
    <w:p>
      <w:pPr>
        <w:spacing w:line="560" w:lineRule="exact"/>
        <w:ind w:firstLine="739" w:firstLineChars="23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cs="黑体" w:asciiTheme="minorEastAsia" w:hAnsiTheme="minorEastAsia"/>
          <w:b/>
          <w:sz w:val="32"/>
          <w:szCs w:val="32"/>
        </w:rPr>
        <w:t>三、</w:t>
      </w:r>
      <w:r>
        <w:rPr>
          <w:rFonts w:hint="eastAsia" w:cs="黑体" w:asciiTheme="minorEastAsia" w:hAnsiTheme="minorEastAsia"/>
          <w:b/>
          <w:sz w:val="32"/>
          <w:szCs w:val="32"/>
          <w:lang w:eastAsia="zh-CN"/>
        </w:rPr>
        <w:t>主要</w:t>
      </w:r>
      <w:r>
        <w:rPr>
          <w:rFonts w:hint="eastAsia" w:cs="黑体" w:asciiTheme="minorEastAsia" w:hAnsiTheme="minorEastAsia"/>
          <w:b/>
          <w:sz w:val="32"/>
          <w:szCs w:val="32"/>
        </w:rPr>
        <w:t>治理措施</w:t>
      </w:r>
    </w:p>
    <w:p>
      <w:pPr>
        <w:pStyle w:val="4"/>
        <w:numPr>
          <w:ilvl w:val="0"/>
          <w:numId w:val="2"/>
        </w:numPr>
        <w:spacing w:line="560" w:lineRule="exact"/>
        <w:ind w:firstLineChars="0"/>
        <w:jc w:val="left"/>
        <w:rPr>
          <w:rFonts w:ascii="仿宋_GB2312" w:hAnsi="方正楷体_GBK" w:eastAsia="仿宋_GB2312" w:cs="方正楷体_GBK"/>
          <w:sz w:val="32"/>
          <w:szCs w:val="32"/>
        </w:rPr>
      </w:pPr>
      <w:r>
        <w:rPr>
          <w:rFonts w:hint="eastAsia" w:ascii="仿宋_GB2312" w:hAnsi="方正楷体_GBK" w:eastAsia="仿宋_GB2312" w:cs="方正楷体_GBK"/>
          <w:sz w:val="32"/>
          <w:szCs w:val="32"/>
        </w:rPr>
        <w:t>完善台账</w:t>
      </w:r>
    </w:p>
    <w:p>
      <w:pPr>
        <w:pStyle w:val="4"/>
        <w:numPr>
          <w:ilvl w:val="0"/>
          <w:numId w:val="2"/>
        </w:numPr>
        <w:spacing w:line="560" w:lineRule="exact"/>
        <w:ind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方正楷体_GBK" w:eastAsia="仿宋_GB2312" w:cs="方正楷体_GBK"/>
          <w:sz w:val="32"/>
          <w:szCs w:val="32"/>
        </w:rPr>
        <w:t>重点约谈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信用承诺</w:t>
      </w:r>
    </w:p>
    <w:p>
      <w:pPr>
        <w:spacing w:line="560" w:lineRule="exact"/>
        <w:ind w:firstLine="640" w:firstLineChars="200"/>
        <w:jc w:val="left"/>
        <w:rPr>
          <w:rFonts w:ascii="仿宋_GB2312" w:hAnsi="方正楷体_GBK" w:eastAsia="仿宋_GB2312" w:cs="方正楷体_GBK"/>
          <w:sz w:val="32"/>
          <w:szCs w:val="32"/>
        </w:rPr>
      </w:pPr>
      <w:r>
        <w:rPr>
          <w:rFonts w:hint="eastAsia" w:ascii="仿宋_GB2312" w:hAnsi="方正楷体_GBK" w:eastAsia="仿宋_GB2312" w:cs="方正楷体_GBK"/>
          <w:sz w:val="32"/>
          <w:szCs w:val="32"/>
        </w:rPr>
        <w:t>（四）重点监管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方正楷体_GBK" w:eastAsia="仿宋_GB2312" w:cs="方正楷体_GBK"/>
          <w:sz w:val="32"/>
          <w:szCs w:val="32"/>
          <w:lang w:eastAsia="zh-CN"/>
        </w:rPr>
      </w:pPr>
      <w:r>
        <w:rPr>
          <w:rFonts w:hint="eastAsia" w:ascii="仿宋_GB2312" w:hAnsi="方正楷体_GBK" w:eastAsia="仿宋_GB2312" w:cs="方正楷体_GBK"/>
          <w:sz w:val="32"/>
          <w:szCs w:val="32"/>
        </w:rPr>
        <w:t>（五）信用修复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E4213"/>
    <w:multiLevelType w:val="multilevel"/>
    <w:tmpl w:val="2CBE4213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8332EBA"/>
    <w:multiLevelType w:val="multilevel"/>
    <w:tmpl w:val="38332EB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17413"/>
    <w:rsid w:val="6D2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2021-12-01T08:48:00Z</dcterms:created>
  <dc:creator>军</dc:creator>
  <cp:lastModifiedBy>军</cp:lastModifiedBy>
  <dcterms:modified xsi:type="dcterms:W3CDTF">2021-12-01T09:04:53Z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3FECE575D85C44D0AEFA66E2DBED59AC</vt:lpwstr>
  </property>
</Properties>
</file>