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Cs/>
          <w:sz w:val="48"/>
          <w:szCs w:val="48"/>
        </w:rPr>
      </w:pPr>
      <w:r>
        <w:rPr>
          <w:rFonts w:hint="eastAsia" w:ascii="黑体" w:hAnsi="黑体" w:eastAsia="黑体" w:cs="黑体"/>
          <w:bCs/>
          <w:sz w:val="48"/>
          <w:szCs w:val="48"/>
        </w:rPr>
        <w:t>淮北市道路运输管理服务中心</w:t>
      </w:r>
    </w:p>
    <w:p>
      <w:pPr>
        <w:adjustRightInd w:val="0"/>
        <w:snapToGrid w:val="0"/>
        <w:spacing w:line="360" w:lineRule="auto"/>
        <w:jc w:val="center"/>
        <w:rPr>
          <w:rFonts w:hint="default" w:ascii="黑体" w:hAnsi="黑体" w:eastAsia="黑体" w:cs="黑体"/>
          <w:bCs/>
          <w:sz w:val="48"/>
          <w:szCs w:val="48"/>
          <w:lang w:val="en-US" w:eastAsia="zh-CN"/>
        </w:rPr>
      </w:pPr>
      <w:r>
        <w:rPr>
          <w:rFonts w:hint="eastAsia" w:ascii="黑体" w:hAnsi="黑体" w:eastAsia="黑体" w:cs="黑体"/>
          <w:bCs/>
          <w:sz w:val="48"/>
          <w:szCs w:val="48"/>
        </w:rPr>
        <w:t>2022年度</w:t>
      </w:r>
      <w:r>
        <w:rPr>
          <w:rFonts w:hint="eastAsia" w:ascii="黑体" w:hAnsi="黑体" w:eastAsia="黑体" w:cs="黑体"/>
          <w:bCs/>
          <w:sz w:val="48"/>
          <w:szCs w:val="48"/>
          <w:lang w:val="en-US" w:eastAsia="zh-CN"/>
        </w:rPr>
        <w:t>一般公共预算财政拨款“三公”经费支出决算公开</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2023年9月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auto"/>
          <w:sz w:val="36"/>
          <w:szCs w:val="36"/>
          <w:lang w:eastAsia="zh-CN"/>
        </w:rPr>
        <w:sectPr>
          <w:footerReference r:id="rId3" w:type="default"/>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auto"/>
          <w:sz w:val="36"/>
          <w:szCs w:val="36"/>
        </w:rPr>
      </w:pP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32.08</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32.08</w:t>
            </w: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3.58</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3.58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tabs>
                <w:tab w:val="center" w:pos="970"/>
              </w:tabs>
              <w:jc w:val="left"/>
              <w:rPr>
                <w:rFonts w:hint="eastAsia" w:ascii="宋体" w:hAnsi="宋体" w:eastAsia="仿宋_GB2312" w:cs="宋体"/>
                <w:color w:val="auto"/>
                <w:kern w:val="0"/>
                <w:szCs w:val="21"/>
                <w:lang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tabs>
                <w:tab w:val="center" w:pos="970"/>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28.5</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28.5</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淮北市道路运输管理服务中心2022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32.08</w:t>
      </w:r>
      <w:r>
        <w:rPr>
          <w:rFonts w:hint="eastAsia" w:ascii="仿宋_GB2312" w:hAnsi="仿宋"/>
          <w:color w:val="auto"/>
          <w:szCs w:val="32"/>
        </w:rPr>
        <w:t>万元，支出决算为</w:t>
      </w:r>
      <w:r>
        <w:rPr>
          <w:rFonts w:hint="eastAsia" w:ascii="仿宋_GB2312" w:hAnsi="仿宋"/>
          <w:color w:val="auto"/>
          <w:szCs w:val="32"/>
          <w:lang w:val="en-US" w:eastAsia="zh-CN"/>
        </w:rPr>
        <w:t>32.08</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5.43</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20.38%。</w:t>
      </w:r>
      <w:bookmarkStart w:id="0" w:name="_GoBack"/>
      <w:bookmarkEnd w:id="0"/>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的主要原因是公务用车运行维护费</w:t>
      </w:r>
      <w:r>
        <w:rPr>
          <w:rFonts w:hint="eastAsia" w:ascii="仿宋_GB2312" w:hAnsi="仿宋"/>
          <w:color w:val="auto"/>
          <w:szCs w:val="32"/>
          <w:u w:val="none"/>
          <w:lang w:val="en-US" w:eastAsia="zh-CN"/>
        </w:rPr>
        <w:t>增加</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淮北市道路运输管理服务中心202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3.58</w:t>
      </w:r>
      <w:r>
        <w:rPr>
          <w:rFonts w:hint="eastAsia" w:ascii="仿宋_GB2312" w:hAnsi="仿宋"/>
          <w:color w:val="auto"/>
          <w:szCs w:val="32"/>
        </w:rPr>
        <w:t>万元，占</w:t>
      </w:r>
      <w:r>
        <w:rPr>
          <w:rFonts w:hint="eastAsia" w:ascii="仿宋_GB2312" w:hAnsi="仿宋"/>
          <w:color w:val="auto"/>
          <w:szCs w:val="32"/>
          <w:lang w:val="en-US" w:eastAsia="zh-CN"/>
        </w:rPr>
        <w:t>11.16</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28.5</w:t>
      </w:r>
      <w:r>
        <w:rPr>
          <w:rFonts w:hint="eastAsia" w:ascii="仿宋_GB2312" w:hAnsi="仿宋"/>
          <w:color w:val="auto"/>
          <w:szCs w:val="32"/>
        </w:rPr>
        <w:t>万元，占</w:t>
      </w:r>
      <w:r>
        <w:rPr>
          <w:rFonts w:hint="eastAsia" w:ascii="仿宋_GB2312" w:hAnsi="仿宋"/>
          <w:color w:val="auto"/>
          <w:szCs w:val="32"/>
          <w:lang w:val="en-US" w:eastAsia="zh-CN"/>
        </w:rPr>
        <w:t>88.84</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olor w:val="auto"/>
          <w:szCs w:val="32"/>
        </w:rPr>
        <w:t>。该项经费根据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3.58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3.58万元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0.87</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19.55%。</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严格按照相关文件规定，压缩非必要支出</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淮北市道路运输管理服务中心</w:t>
      </w:r>
      <w:r>
        <w:rPr>
          <w:rFonts w:hint="eastAsia" w:ascii="仿宋_GB2312" w:hAnsi="仿宋"/>
          <w:color w:val="auto"/>
          <w:szCs w:val="32"/>
        </w:rPr>
        <w:t>国内公务接待共</w:t>
      </w:r>
      <w:r>
        <w:rPr>
          <w:rFonts w:hint="eastAsia" w:ascii="仿宋_GB2312" w:hAnsi="仿宋"/>
          <w:color w:val="auto"/>
          <w:szCs w:val="32"/>
          <w:lang w:val="en-US" w:eastAsia="zh-CN"/>
        </w:rPr>
        <w:t>52</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200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szCs w:val="32"/>
          <w:lang w:eastAsia="zh-CN"/>
        </w:rPr>
        <w:t>招待来访学习人员</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28.5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28.5万元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6.3</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28.38%。</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公车老旧，运行维护成本增加</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lang w:eastAsia="zh-CN"/>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28.5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28.5万元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6.3</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28.38%。</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公车老旧，运行维护成本增加</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color w:val="auto"/>
          <w:szCs w:val="32"/>
          <w:lang w:val="en-US" w:eastAsia="zh-CN"/>
        </w:rPr>
        <w:t>公务用车</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eastAsia="zh-CN"/>
        </w:rPr>
        <w:t>淮北市道路运输管理服务中心</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56</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sectPr>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hint="eastAsia" w:ascii="仿宋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MzcxMTcwZGQ4ZWIwN2UxNWEyYWVmNmEyMmNhODUifQ=="/>
    <w:docVar w:name="KSO_WPS_MARK_KEY" w:val="0ff8c4b6-f266-4aca-bf24-d6cdd8486ad8"/>
  </w:docVars>
  <w:rsids>
    <w:rsidRoot w:val="00000000"/>
    <w:rsid w:val="13597189"/>
    <w:rsid w:val="2C097EC8"/>
    <w:rsid w:val="3880156C"/>
    <w:rsid w:val="39C56EDB"/>
    <w:rsid w:val="3AF818D7"/>
    <w:rsid w:val="41CE673F"/>
    <w:rsid w:val="5987734E"/>
    <w:rsid w:val="66AD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1272</Words>
  <Characters>1429</Characters>
  <Lines>0</Lines>
  <Paragraphs>0</Paragraphs>
  <TotalTime>12</TotalTime>
  <ScaleCrop>false</ScaleCrop>
  <LinksUpToDate>false</LinksUpToDate>
  <CharactersWithSpaces>1515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2023-09-21T08:18:00Z</dcterms:created>
  <dc:creator>hp</dc:creator>
  <cp:lastModifiedBy>程晓荣</cp:lastModifiedBy>
  <dcterms:modified xsi:type="dcterms:W3CDTF">2024-03-15T07:39:40Z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6753991E84B7483A9EA822297AD4A034</vt:lpwstr>
  </property>
</Properties>
</file>